
<file path=[Content_Types].xml><?xml version="1.0" encoding="utf-8"?>
<Types xmlns="http://schemas.openxmlformats.org/package/2006/content-types">
  <Default Extension="xlsm" ContentType="application/vnd.ms-excel.sheet.macroEnabled.12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F3" w:rsidRPr="00FA218F" w:rsidRDefault="002F4284" w:rsidP="00F739F3">
      <w:pPr>
        <w:ind w:left="284" w:right="425"/>
        <w:jc w:val="center"/>
        <w:rPr>
          <w:b/>
        </w:rPr>
      </w:pPr>
      <w:r w:rsidRPr="00FA21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13970" t="6985" r="9525" b="9525"/>
                <wp:wrapNone/>
                <wp:docPr id="13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136A" id="Rectangle 761" o:spid="_x0000_s1026" style="position:absolute;margin-left:0;margin-top:0;width:509.65pt;height:75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" filled="f" strokecolor="#339"/>
            </w:pict>
          </mc:Fallback>
        </mc:AlternateContent>
      </w: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jc w:val="center"/>
        <w:rPr>
          <w:b/>
          <w:color w:val="000080"/>
        </w:rPr>
      </w:pPr>
      <w:proofErr w:type="gramStart"/>
      <w:r w:rsidRPr="00FA218F">
        <w:rPr>
          <w:color w:val="000080"/>
          <w:sz w:val="32"/>
        </w:rPr>
        <w:t>МЧС  РОССИИ</w:t>
      </w:r>
      <w:proofErr w:type="gramEnd"/>
    </w:p>
    <w:p w:rsidR="00772D0C" w:rsidRPr="00FA218F" w:rsidRDefault="002F4284" w:rsidP="00772D0C">
      <w:pPr>
        <w:ind w:left="284" w:right="425"/>
        <w:jc w:val="center"/>
        <w:rPr>
          <w:b/>
          <w:color w:val="000080"/>
        </w:rPr>
      </w:pPr>
      <w:r w:rsidRPr="00FA218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46990</wp:posOffset>
            </wp:positionV>
            <wp:extent cx="878205" cy="1126490"/>
            <wp:effectExtent l="0" t="0" r="0" b="0"/>
            <wp:wrapNone/>
            <wp:docPr id="871" name="Рисунок 871" descr="гп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гпн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</w:p>
    <w:p w:rsidR="00772D0C" w:rsidRPr="00FA218F" w:rsidRDefault="00772D0C" w:rsidP="00772D0C">
      <w:pPr>
        <w:ind w:left="284" w:right="425"/>
        <w:jc w:val="center"/>
        <w:rPr>
          <w:b/>
          <w:bCs/>
          <w:color w:val="000080"/>
        </w:rPr>
      </w:pPr>
      <w:r w:rsidRPr="00FA218F">
        <w:rPr>
          <w:b/>
          <w:bCs/>
          <w:color w:val="000080"/>
        </w:rPr>
        <w:t xml:space="preserve"> </w:t>
      </w:r>
    </w:p>
    <w:p w:rsidR="00772D0C" w:rsidRPr="00FA218F" w:rsidRDefault="00772D0C" w:rsidP="00772D0C">
      <w:pPr>
        <w:ind w:right="425"/>
        <w:jc w:val="center"/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b/>
        </w:rPr>
      </w:pPr>
    </w:p>
    <w:p w:rsidR="00772D0C" w:rsidRPr="00FA218F" w:rsidRDefault="00772D0C" w:rsidP="00772D0C">
      <w:pPr>
        <w:ind w:left="284" w:right="425"/>
        <w:jc w:val="center"/>
        <w:rPr>
          <w:sz w:val="40"/>
        </w:rPr>
      </w:pPr>
    </w:p>
    <w:p w:rsidR="00772D0C" w:rsidRPr="00FA218F" w:rsidRDefault="00772D0C" w:rsidP="00772D0C">
      <w:pPr>
        <w:pStyle w:val="1"/>
        <w:spacing w:after="120"/>
        <w:ind w:left="0" w:right="14"/>
        <w:rPr>
          <w:sz w:val="40"/>
          <w:szCs w:val="40"/>
        </w:rPr>
      </w:pPr>
      <w:r w:rsidRPr="00FA218F">
        <w:rPr>
          <w:sz w:val="40"/>
          <w:szCs w:val="40"/>
        </w:rPr>
        <w:t>АНАЛИЗ</w:t>
      </w:r>
    </w:p>
    <w:p w:rsidR="00772D0C" w:rsidRPr="00FA218F" w:rsidRDefault="00772D0C" w:rsidP="00772D0C">
      <w:pPr>
        <w:pStyle w:val="1"/>
        <w:ind w:left="0" w:right="14"/>
        <w:rPr>
          <w:sz w:val="34"/>
        </w:rPr>
      </w:pPr>
      <w:r w:rsidRPr="00FA218F">
        <w:rPr>
          <w:sz w:val="34"/>
        </w:rPr>
        <w:t>ОБСТАНОВКИ С ПОЖАРАМИ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И ПОСЛЕДСТВИЙ ОТ НИХ</w:t>
      </w:r>
    </w:p>
    <w:p w:rsidR="00772D0C" w:rsidRPr="00FA218F" w:rsidRDefault="00772D0C" w:rsidP="00772D0C">
      <w:pPr>
        <w:ind w:right="14"/>
        <w:jc w:val="center"/>
        <w:rPr>
          <w:b/>
          <w:bCs/>
          <w:color w:val="FF0000"/>
          <w:sz w:val="34"/>
        </w:rPr>
      </w:pPr>
      <w:r w:rsidRPr="00FA218F">
        <w:rPr>
          <w:b/>
          <w:bCs/>
          <w:color w:val="FF0000"/>
          <w:sz w:val="34"/>
        </w:rPr>
        <w:t>НА ТЕРРИТОРИИ</w:t>
      </w:r>
    </w:p>
    <w:p w:rsidR="00772D0C" w:rsidRPr="00FA218F" w:rsidRDefault="00772D0C" w:rsidP="00772D0C">
      <w:pPr>
        <w:pStyle w:val="6"/>
        <w:ind w:left="0" w:right="14"/>
      </w:pPr>
      <w:r w:rsidRPr="00FA218F">
        <w:t>С</w:t>
      </w:r>
      <w:r w:rsidR="008B6E93">
        <w:t>ВЕРДЛОВСКОЙ</w:t>
      </w:r>
      <w:r w:rsidRPr="00FA218F">
        <w:t xml:space="preserve"> </w:t>
      </w:r>
      <w:r w:rsidR="008B6E93">
        <w:t>ОБЛАСТИ</w:t>
      </w:r>
    </w:p>
    <w:p w:rsidR="00772D0C" w:rsidRPr="00FA218F" w:rsidRDefault="00241FDB" w:rsidP="00772D0C">
      <w:pPr>
        <w:pStyle w:val="7"/>
        <w:spacing w:before="120"/>
        <w:ind w:left="0" w:right="14"/>
        <w:rPr>
          <w:i w:val="0"/>
          <w:iCs w:val="0"/>
          <w:sz w:val="36"/>
        </w:rPr>
      </w:pPr>
      <w:r w:rsidRPr="0070747C">
        <w:rPr>
          <w:i w:val="0"/>
          <w:iCs w:val="0"/>
          <w:sz w:val="36"/>
        </w:rPr>
        <w:t xml:space="preserve">за </w:t>
      </w:r>
      <w:r w:rsidR="00F15D6F">
        <w:rPr>
          <w:i w:val="0"/>
          <w:iCs w:val="0"/>
          <w:sz w:val="36"/>
        </w:rPr>
        <w:t>5</w:t>
      </w:r>
      <w:r w:rsidRPr="0070747C">
        <w:rPr>
          <w:i w:val="0"/>
          <w:iCs w:val="0"/>
          <w:sz w:val="36"/>
        </w:rPr>
        <w:t xml:space="preserve"> месяц</w:t>
      </w:r>
      <w:r w:rsidR="00F15D6F">
        <w:rPr>
          <w:i w:val="0"/>
          <w:iCs w:val="0"/>
          <w:sz w:val="36"/>
        </w:rPr>
        <w:t>ев</w:t>
      </w:r>
      <w:r w:rsidRPr="0070747C">
        <w:rPr>
          <w:i w:val="0"/>
          <w:iCs w:val="0"/>
          <w:sz w:val="36"/>
        </w:rPr>
        <w:t xml:space="preserve"> 201</w:t>
      </w:r>
      <w:r w:rsidR="0070747C">
        <w:rPr>
          <w:i w:val="0"/>
          <w:iCs w:val="0"/>
          <w:sz w:val="36"/>
        </w:rPr>
        <w:t>9</w:t>
      </w:r>
      <w:r w:rsidRPr="0070747C">
        <w:rPr>
          <w:i w:val="0"/>
          <w:iCs w:val="0"/>
          <w:sz w:val="36"/>
        </w:rPr>
        <w:t xml:space="preserve"> года</w:t>
      </w: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ind w:left="284" w:right="425"/>
        <w:jc w:val="center"/>
      </w:pPr>
    </w:p>
    <w:p w:rsidR="00772D0C" w:rsidRPr="00FA218F" w:rsidRDefault="00772D0C" w:rsidP="00772D0C">
      <w:pPr>
        <w:pStyle w:val="4"/>
      </w:pPr>
      <w:r w:rsidRPr="00FA218F">
        <w:t>Екатеринбург</w:t>
      </w:r>
    </w:p>
    <w:p w:rsidR="00772D0C" w:rsidRPr="00FA218F" w:rsidRDefault="00772D0C" w:rsidP="00772D0C"/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lastRenderedPageBreak/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23B7D" w:rsidRPr="00FA218F" w:rsidRDefault="00223B7D" w:rsidP="00A31A5F">
      <w:pPr>
        <w:rPr>
          <w:sz w:val="20"/>
          <w:szCs w:val="20"/>
        </w:rPr>
      </w:pPr>
    </w:p>
    <w:p w:rsidR="005E73EA" w:rsidRPr="00426D4D" w:rsidRDefault="005E73EA" w:rsidP="005E73EA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За </w:t>
      </w:r>
      <w:r w:rsidR="00F15D6F">
        <w:rPr>
          <w:sz w:val="28"/>
          <w:szCs w:val="28"/>
        </w:rPr>
        <w:t>5</w:t>
      </w:r>
      <w:r w:rsidRPr="00426D4D">
        <w:rPr>
          <w:sz w:val="28"/>
          <w:szCs w:val="28"/>
        </w:rPr>
        <w:t xml:space="preserve"> месяц</w:t>
      </w:r>
      <w:r w:rsidR="00F15D6F">
        <w:rPr>
          <w:sz w:val="28"/>
          <w:szCs w:val="28"/>
        </w:rPr>
        <w:t>ев</w:t>
      </w:r>
      <w:r w:rsidRPr="00426D4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26D4D">
        <w:rPr>
          <w:sz w:val="28"/>
          <w:szCs w:val="28"/>
        </w:rPr>
        <w:t xml:space="preserve"> года на территории Свердловской области зарегистрировано </w:t>
      </w:r>
      <w:r w:rsidR="00F15D6F">
        <w:rPr>
          <w:sz w:val="28"/>
          <w:szCs w:val="28"/>
        </w:rPr>
        <w:t>5509</w:t>
      </w:r>
      <w:r>
        <w:rPr>
          <w:sz w:val="28"/>
          <w:szCs w:val="28"/>
        </w:rPr>
        <w:t xml:space="preserve"> пожаров.</w:t>
      </w:r>
    </w:p>
    <w:p w:rsidR="005E73EA" w:rsidRPr="00426D4D" w:rsidRDefault="005E73EA" w:rsidP="005E73EA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При пожарах погибли </w:t>
      </w:r>
      <w:r>
        <w:rPr>
          <w:sz w:val="28"/>
          <w:szCs w:val="28"/>
        </w:rPr>
        <w:t>1</w:t>
      </w:r>
      <w:r w:rsidR="00F15D6F">
        <w:rPr>
          <w:sz w:val="28"/>
          <w:szCs w:val="28"/>
        </w:rPr>
        <w:t>28</w:t>
      </w:r>
      <w:r w:rsidRPr="00426D4D">
        <w:rPr>
          <w:sz w:val="28"/>
          <w:szCs w:val="28"/>
        </w:rPr>
        <w:t xml:space="preserve"> человек, в том числе </w:t>
      </w:r>
      <w:r w:rsidR="00F15D6F">
        <w:rPr>
          <w:sz w:val="28"/>
          <w:szCs w:val="28"/>
        </w:rPr>
        <w:t>5</w:t>
      </w:r>
      <w:r w:rsidRPr="00426D4D">
        <w:rPr>
          <w:sz w:val="28"/>
          <w:szCs w:val="28"/>
        </w:rPr>
        <w:t xml:space="preserve"> </w:t>
      </w:r>
      <w:r w:rsidR="00F15D6F">
        <w:rPr>
          <w:sz w:val="28"/>
          <w:szCs w:val="28"/>
        </w:rPr>
        <w:t>детей</w:t>
      </w:r>
      <w:r w:rsidRPr="00426D4D">
        <w:rPr>
          <w:sz w:val="28"/>
          <w:szCs w:val="28"/>
        </w:rPr>
        <w:t>.</w:t>
      </w:r>
    </w:p>
    <w:p w:rsidR="005E73EA" w:rsidRPr="00426D4D" w:rsidRDefault="00F15D6F" w:rsidP="005E73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5E73EA" w:rsidRPr="00426D4D">
        <w:rPr>
          <w:sz w:val="28"/>
          <w:szCs w:val="28"/>
        </w:rPr>
        <w:t xml:space="preserve"> жителей Свердловской области получили травмы различной степеней тяжести</w:t>
      </w:r>
      <w:r w:rsidR="005E73EA">
        <w:rPr>
          <w:sz w:val="28"/>
          <w:szCs w:val="28"/>
        </w:rPr>
        <w:t xml:space="preserve">, </w:t>
      </w:r>
      <w:r w:rsidRPr="00426D4D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7</w:t>
      </w:r>
      <w:r w:rsidRPr="00426D4D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426D4D">
        <w:rPr>
          <w:sz w:val="28"/>
          <w:szCs w:val="28"/>
        </w:rPr>
        <w:t>.</w:t>
      </w:r>
    </w:p>
    <w:p w:rsidR="00241FDB" w:rsidRPr="008B6E93" w:rsidRDefault="005E73EA" w:rsidP="005E73EA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Материальный ущерб от пожаров и их последствий составил </w:t>
      </w:r>
      <w:r w:rsidR="00F15D6F">
        <w:rPr>
          <w:sz w:val="28"/>
          <w:szCs w:val="28"/>
        </w:rPr>
        <w:t>262</w:t>
      </w:r>
      <w:r w:rsidR="00F15D6F" w:rsidRPr="00426D4D">
        <w:rPr>
          <w:sz w:val="28"/>
          <w:szCs w:val="28"/>
        </w:rPr>
        <w:t>,</w:t>
      </w:r>
      <w:r w:rsidR="00F15D6F">
        <w:rPr>
          <w:sz w:val="28"/>
          <w:szCs w:val="28"/>
        </w:rPr>
        <w:t>05</w:t>
      </w:r>
      <w:r w:rsidR="00F15D6F" w:rsidRPr="00426D4D">
        <w:rPr>
          <w:sz w:val="28"/>
          <w:szCs w:val="28"/>
        </w:rPr>
        <w:t xml:space="preserve"> </w:t>
      </w:r>
      <w:proofErr w:type="spellStart"/>
      <w:r w:rsidRPr="00426D4D">
        <w:rPr>
          <w:sz w:val="28"/>
          <w:szCs w:val="28"/>
        </w:rPr>
        <w:t>млн.руб</w:t>
      </w:r>
      <w:proofErr w:type="spellEnd"/>
      <w:r w:rsidRPr="00426D4D">
        <w:rPr>
          <w:sz w:val="28"/>
          <w:szCs w:val="28"/>
        </w:rPr>
        <w:t>.</w:t>
      </w:r>
    </w:p>
    <w:p w:rsidR="00241FDB" w:rsidRPr="008B6E93" w:rsidRDefault="00241FDB" w:rsidP="00CC7303">
      <w:pPr>
        <w:ind w:firstLine="720"/>
        <w:jc w:val="both"/>
        <w:rPr>
          <w:sz w:val="28"/>
          <w:szCs w:val="28"/>
        </w:rPr>
      </w:pPr>
    </w:p>
    <w:p w:rsidR="00AA4375" w:rsidRPr="00FA218F" w:rsidRDefault="00AA4375" w:rsidP="00AA4375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 xml:space="preserve">Количество пожаров и их последствий в </w:t>
      </w:r>
      <w:r w:rsidR="0034623E">
        <w:rPr>
          <w:b/>
          <w:sz w:val="28"/>
          <w:szCs w:val="28"/>
        </w:rPr>
        <w:t>Свердловской области</w:t>
      </w:r>
    </w:p>
    <w:p w:rsidR="00F1269F" w:rsidRPr="00FA218F" w:rsidRDefault="00165F05" w:rsidP="00C10735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35B389E" wp14:editId="1D97E1CA">
            <wp:extent cx="6265545" cy="27305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735" w:rsidRPr="00FA218F" w:rsidRDefault="00C10735" w:rsidP="00CC7303">
      <w:pPr>
        <w:ind w:firstLine="720"/>
        <w:jc w:val="both"/>
        <w:rPr>
          <w:sz w:val="16"/>
          <w:szCs w:val="16"/>
        </w:rPr>
      </w:pPr>
    </w:p>
    <w:p w:rsidR="005E73EA" w:rsidRPr="00426D4D" w:rsidRDefault="005E73EA" w:rsidP="005E73EA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Подразделениями пожарной охраны на пожарах эвакуировано </w:t>
      </w:r>
      <w:r>
        <w:rPr>
          <w:sz w:val="28"/>
          <w:szCs w:val="28"/>
        </w:rPr>
        <w:t>2</w:t>
      </w:r>
      <w:r w:rsidR="00260E78">
        <w:rPr>
          <w:sz w:val="28"/>
          <w:szCs w:val="28"/>
        </w:rPr>
        <w:t>611</w:t>
      </w:r>
      <w:r w:rsidRPr="00426D4D">
        <w:rPr>
          <w:sz w:val="28"/>
          <w:szCs w:val="28"/>
        </w:rPr>
        <w:t xml:space="preserve"> человек, спасено </w:t>
      </w:r>
      <w:r w:rsidR="00260E78">
        <w:rPr>
          <w:sz w:val="28"/>
          <w:szCs w:val="28"/>
        </w:rPr>
        <w:t>380</w:t>
      </w:r>
      <w:r w:rsidRPr="00426D4D">
        <w:rPr>
          <w:sz w:val="28"/>
          <w:szCs w:val="28"/>
        </w:rPr>
        <w:t xml:space="preserve"> человек и материальных ценностей на сумму более </w:t>
      </w:r>
      <w:r>
        <w:rPr>
          <w:sz w:val="28"/>
          <w:szCs w:val="28"/>
        </w:rPr>
        <w:t>1</w:t>
      </w:r>
      <w:r w:rsidR="00260E78">
        <w:rPr>
          <w:sz w:val="28"/>
          <w:szCs w:val="28"/>
        </w:rPr>
        <w:t>9</w:t>
      </w:r>
      <w:r w:rsidRPr="00426D4D">
        <w:rPr>
          <w:sz w:val="28"/>
          <w:szCs w:val="28"/>
        </w:rPr>
        <w:t>,</w:t>
      </w:r>
      <w:r w:rsidR="00260E78">
        <w:rPr>
          <w:sz w:val="28"/>
          <w:szCs w:val="28"/>
        </w:rPr>
        <w:t>4</w:t>
      </w:r>
      <w:r w:rsidRPr="00426D4D">
        <w:rPr>
          <w:sz w:val="28"/>
          <w:szCs w:val="28"/>
        </w:rPr>
        <w:t xml:space="preserve"> млн. рублей.</w:t>
      </w:r>
    </w:p>
    <w:p w:rsidR="0070747C" w:rsidRDefault="00260E78" w:rsidP="005E73EA">
      <w:pPr>
        <w:ind w:firstLine="709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Ежедневно в Свердловской области происходило </w:t>
      </w:r>
      <w:r>
        <w:rPr>
          <w:sz w:val="28"/>
          <w:szCs w:val="28"/>
        </w:rPr>
        <w:t>36</w:t>
      </w:r>
      <w:r w:rsidRPr="00426D4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26D4D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426D4D">
        <w:rPr>
          <w:sz w:val="28"/>
          <w:szCs w:val="28"/>
        </w:rPr>
        <w:t>, п</w:t>
      </w:r>
      <w:r>
        <w:rPr>
          <w:sz w:val="28"/>
          <w:szCs w:val="28"/>
        </w:rPr>
        <w:t>ри которых погибали 0,8 человек</w:t>
      </w:r>
      <w:r w:rsidRPr="00426D4D">
        <w:rPr>
          <w:sz w:val="28"/>
          <w:szCs w:val="28"/>
        </w:rPr>
        <w:t xml:space="preserve"> и 0,</w:t>
      </w:r>
      <w:r>
        <w:rPr>
          <w:sz w:val="28"/>
          <w:szCs w:val="28"/>
        </w:rPr>
        <w:t>8</w:t>
      </w:r>
      <w:r w:rsidRPr="00426D4D">
        <w:rPr>
          <w:sz w:val="28"/>
          <w:szCs w:val="28"/>
        </w:rPr>
        <w:t xml:space="preserve"> человек получали травмы, огнем уничтожалось </w:t>
      </w:r>
      <w:r>
        <w:rPr>
          <w:sz w:val="28"/>
          <w:szCs w:val="28"/>
        </w:rPr>
        <w:t>7</w:t>
      </w:r>
      <w:r w:rsidRPr="00426D4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26D4D">
        <w:rPr>
          <w:sz w:val="28"/>
          <w:szCs w:val="28"/>
        </w:rPr>
        <w:t xml:space="preserve"> строени</w:t>
      </w:r>
      <w:r>
        <w:rPr>
          <w:sz w:val="28"/>
          <w:szCs w:val="28"/>
        </w:rPr>
        <w:t>я</w:t>
      </w:r>
      <w:r w:rsidRPr="00426D4D">
        <w:rPr>
          <w:sz w:val="28"/>
          <w:szCs w:val="28"/>
        </w:rPr>
        <w:t>, 0,</w:t>
      </w:r>
      <w:r>
        <w:rPr>
          <w:sz w:val="28"/>
          <w:szCs w:val="28"/>
        </w:rPr>
        <w:t>6</w:t>
      </w:r>
      <w:r w:rsidRPr="00426D4D">
        <w:rPr>
          <w:sz w:val="28"/>
          <w:szCs w:val="28"/>
        </w:rPr>
        <w:t xml:space="preserve"> единиц автотракторной техники. Ежедневный материальный ущерб составил </w:t>
      </w:r>
      <w:r>
        <w:rPr>
          <w:sz w:val="28"/>
          <w:szCs w:val="28"/>
        </w:rPr>
        <w:t>1</w:t>
      </w:r>
      <w:r w:rsidRPr="00426D4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426D4D">
        <w:rPr>
          <w:sz w:val="28"/>
          <w:szCs w:val="28"/>
        </w:rPr>
        <w:t xml:space="preserve"> </w:t>
      </w:r>
      <w:proofErr w:type="spellStart"/>
      <w:r w:rsidRPr="00426D4D">
        <w:rPr>
          <w:sz w:val="28"/>
          <w:szCs w:val="28"/>
        </w:rPr>
        <w:t>млн.руб</w:t>
      </w:r>
      <w:proofErr w:type="spellEnd"/>
      <w:r w:rsidRPr="00426D4D">
        <w:rPr>
          <w:sz w:val="28"/>
          <w:szCs w:val="28"/>
        </w:rPr>
        <w:t>.</w:t>
      </w:r>
    </w:p>
    <w:p w:rsidR="0010181E" w:rsidRPr="00FA218F" w:rsidRDefault="0010181E" w:rsidP="008B6E93">
      <w:pPr>
        <w:ind w:firstLine="709"/>
        <w:jc w:val="both"/>
        <w:rPr>
          <w:sz w:val="16"/>
          <w:szCs w:val="16"/>
        </w:rPr>
      </w:pPr>
    </w:p>
    <w:p w:rsidR="0010181E" w:rsidRPr="00FA218F" w:rsidRDefault="0010181E" w:rsidP="0010181E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месяцам</w:t>
      </w:r>
    </w:p>
    <w:p w:rsidR="0010181E" w:rsidRPr="00165F05" w:rsidRDefault="00165F05" w:rsidP="0010181E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0F14F4C" wp14:editId="647BEA74">
            <wp:extent cx="6310630" cy="2659380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6E93" w:rsidRDefault="008B6E93" w:rsidP="00804DA6">
      <w:pPr>
        <w:ind w:firstLine="720"/>
        <w:jc w:val="both"/>
        <w:rPr>
          <w:sz w:val="28"/>
          <w:szCs w:val="28"/>
        </w:rPr>
      </w:pPr>
    </w:p>
    <w:p w:rsidR="00804DA6" w:rsidRPr="00FA218F" w:rsidRDefault="00241FDB" w:rsidP="00804DA6">
      <w:pPr>
        <w:ind w:firstLine="720"/>
        <w:jc w:val="both"/>
        <w:rPr>
          <w:sz w:val="28"/>
          <w:szCs w:val="28"/>
        </w:rPr>
      </w:pPr>
      <w:r w:rsidRPr="00241FDB">
        <w:rPr>
          <w:sz w:val="28"/>
          <w:szCs w:val="28"/>
        </w:rPr>
        <w:t xml:space="preserve"> </w:t>
      </w: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и погибших людей по дням недели</w:t>
      </w:r>
    </w:p>
    <w:p w:rsidR="00FD4616" w:rsidRPr="00FD4616" w:rsidRDefault="002F4284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2438400"/>
            <wp:effectExtent l="0" t="0" r="952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20B" w:rsidRDefault="0057220B" w:rsidP="00FD4616">
      <w:pPr>
        <w:jc w:val="center"/>
        <w:rPr>
          <w:sz w:val="28"/>
          <w:szCs w:val="28"/>
        </w:rPr>
      </w:pPr>
    </w:p>
    <w:p w:rsidR="00B7073F" w:rsidRPr="00B4029D" w:rsidRDefault="00DE23F5" w:rsidP="00B7073F">
      <w:pPr>
        <w:ind w:firstLine="709"/>
        <w:jc w:val="both"/>
        <w:rPr>
          <w:sz w:val="28"/>
          <w:szCs w:val="28"/>
        </w:rPr>
      </w:pPr>
      <w:r w:rsidRPr="00EB4721">
        <w:rPr>
          <w:sz w:val="28"/>
          <w:szCs w:val="28"/>
        </w:rPr>
        <w:t xml:space="preserve">За 5 месяцев 2019 года наибольшее количество пожаров </w:t>
      </w:r>
      <w:r>
        <w:rPr>
          <w:color w:val="000000"/>
          <w:sz w:val="28"/>
          <w:szCs w:val="28"/>
        </w:rPr>
        <w:t>приходилось на воскресенье – 853 (15,5 % от общего количества), наименьшее на пятницу – 699 (12,7 %).</w:t>
      </w:r>
      <w:r w:rsidRPr="0055582D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Больше всего людей погибало в среду – 23 человека (18,0 % от общего количества), меньше всего в понедельник – 13 человек (10,2 </w:t>
      </w:r>
      <w:r w:rsidRPr="00EB4721">
        <w:rPr>
          <w:sz w:val="28"/>
          <w:szCs w:val="28"/>
        </w:rPr>
        <w:t>%).</w:t>
      </w:r>
    </w:p>
    <w:p w:rsidR="00B7073F" w:rsidRPr="0057220B" w:rsidRDefault="00B7073F" w:rsidP="00FD4616">
      <w:pPr>
        <w:jc w:val="center"/>
        <w:rPr>
          <w:sz w:val="28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городах</w:t>
      </w:r>
    </w:p>
    <w:p w:rsidR="00FD4616" w:rsidRPr="00FD4616" w:rsidRDefault="00F70892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1B5F58" wp14:editId="0125937B">
            <wp:extent cx="6265545" cy="1895475"/>
            <wp:effectExtent l="0" t="0" r="190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DBB" w:rsidRDefault="00241FDB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241FDB">
        <w:rPr>
          <w:b w:val="0"/>
          <w:iCs w:val="0"/>
          <w:spacing w:val="0"/>
          <w:szCs w:val="28"/>
        </w:rPr>
        <w:t xml:space="preserve">На города пришлось </w:t>
      </w:r>
      <w:r w:rsidR="00F70892" w:rsidRPr="00F70892">
        <w:rPr>
          <w:b w:val="0"/>
          <w:iCs w:val="0"/>
          <w:spacing w:val="0"/>
          <w:szCs w:val="28"/>
        </w:rPr>
        <w:t>7</w:t>
      </w:r>
      <w:r w:rsidR="00DE23F5">
        <w:rPr>
          <w:b w:val="0"/>
          <w:iCs w:val="0"/>
          <w:spacing w:val="0"/>
          <w:szCs w:val="28"/>
        </w:rPr>
        <w:t>4</w:t>
      </w:r>
      <w:r w:rsidR="00435C7B">
        <w:rPr>
          <w:b w:val="0"/>
          <w:iCs w:val="0"/>
          <w:spacing w:val="0"/>
          <w:szCs w:val="28"/>
        </w:rPr>
        <w:t> </w:t>
      </w:r>
      <w:r w:rsidRPr="00241FDB">
        <w:rPr>
          <w:b w:val="0"/>
          <w:iCs w:val="0"/>
          <w:spacing w:val="0"/>
          <w:szCs w:val="28"/>
        </w:rPr>
        <w:t xml:space="preserve">% от общего количества пожаров в области, </w:t>
      </w:r>
      <w:r w:rsidR="00F929FE">
        <w:rPr>
          <w:b w:val="0"/>
          <w:iCs w:val="0"/>
          <w:spacing w:val="0"/>
          <w:szCs w:val="28"/>
        </w:rPr>
        <w:t>69</w:t>
      </w:r>
      <w:r w:rsidR="00435C7B">
        <w:rPr>
          <w:b w:val="0"/>
          <w:iCs w:val="0"/>
          <w:spacing w:val="0"/>
          <w:szCs w:val="28"/>
        </w:rPr>
        <w:t> </w:t>
      </w:r>
      <w:r w:rsidRPr="00241FDB">
        <w:rPr>
          <w:b w:val="0"/>
          <w:iCs w:val="0"/>
          <w:spacing w:val="0"/>
          <w:szCs w:val="28"/>
        </w:rPr>
        <w:t>% числа погибших при пожарах людей</w:t>
      </w:r>
      <w:r w:rsidR="00F929FE">
        <w:rPr>
          <w:b w:val="0"/>
          <w:iCs w:val="0"/>
          <w:spacing w:val="0"/>
          <w:szCs w:val="28"/>
        </w:rPr>
        <w:t>,</w:t>
      </w:r>
      <w:r w:rsidRPr="00241FDB">
        <w:rPr>
          <w:b w:val="0"/>
          <w:iCs w:val="0"/>
          <w:spacing w:val="0"/>
          <w:szCs w:val="28"/>
        </w:rPr>
        <w:t xml:space="preserve"> </w:t>
      </w:r>
      <w:r w:rsidR="00F929FE">
        <w:rPr>
          <w:b w:val="0"/>
          <w:iCs w:val="0"/>
          <w:spacing w:val="0"/>
          <w:szCs w:val="28"/>
        </w:rPr>
        <w:t>8</w:t>
      </w:r>
      <w:r w:rsidR="0043182B">
        <w:rPr>
          <w:b w:val="0"/>
          <w:iCs w:val="0"/>
          <w:spacing w:val="0"/>
          <w:szCs w:val="28"/>
        </w:rPr>
        <w:t>4</w:t>
      </w:r>
      <w:r w:rsidR="00F929FE">
        <w:rPr>
          <w:b w:val="0"/>
          <w:iCs w:val="0"/>
          <w:spacing w:val="0"/>
          <w:szCs w:val="28"/>
        </w:rPr>
        <w:t> </w:t>
      </w:r>
      <w:r w:rsidR="00F929FE" w:rsidRPr="00241FDB">
        <w:rPr>
          <w:b w:val="0"/>
          <w:iCs w:val="0"/>
          <w:spacing w:val="0"/>
          <w:szCs w:val="28"/>
        </w:rPr>
        <w:t xml:space="preserve">% травмированных </w:t>
      </w:r>
      <w:r w:rsidRPr="00241FDB">
        <w:rPr>
          <w:b w:val="0"/>
          <w:iCs w:val="0"/>
          <w:spacing w:val="0"/>
          <w:szCs w:val="28"/>
        </w:rPr>
        <w:t xml:space="preserve">и </w:t>
      </w:r>
      <w:r w:rsidR="0043182B">
        <w:rPr>
          <w:b w:val="0"/>
          <w:iCs w:val="0"/>
          <w:spacing w:val="0"/>
          <w:szCs w:val="28"/>
        </w:rPr>
        <w:t>79</w:t>
      </w:r>
      <w:r w:rsidR="00F929FE">
        <w:rPr>
          <w:b w:val="0"/>
          <w:iCs w:val="0"/>
          <w:spacing w:val="0"/>
          <w:szCs w:val="28"/>
        </w:rPr>
        <w:t> </w:t>
      </w:r>
      <w:r w:rsidR="00F929FE" w:rsidRPr="00241FDB">
        <w:rPr>
          <w:b w:val="0"/>
          <w:iCs w:val="0"/>
          <w:spacing w:val="0"/>
          <w:szCs w:val="28"/>
        </w:rPr>
        <w:t>% материального ущерба</w:t>
      </w:r>
      <w:r w:rsidRPr="00241FDB">
        <w:rPr>
          <w:b w:val="0"/>
          <w:iCs w:val="0"/>
          <w:spacing w:val="0"/>
          <w:szCs w:val="28"/>
        </w:rPr>
        <w:t>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A9363D" w:rsidRPr="00FD4616" w:rsidRDefault="00A9363D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</w:p>
    <w:p w:rsidR="00FD4616" w:rsidRPr="00FA218F" w:rsidRDefault="00FD4616" w:rsidP="00FD4616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Количество пожаров и их последствий в сельской местности</w:t>
      </w:r>
    </w:p>
    <w:p w:rsidR="00FD4616" w:rsidRPr="00410079" w:rsidRDefault="00F70892" w:rsidP="00FD461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0FA132" wp14:editId="64A7A8B8">
            <wp:extent cx="6294755" cy="1743075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39F7" w:rsidRDefault="00241FDB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241FDB">
        <w:rPr>
          <w:b w:val="0"/>
          <w:iCs w:val="0"/>
          <w:spacing w:val="0"/>
          <w:szCs w:val="28"/>
        </w:rPr>
        <w:t xml:space="preserve">На сельскую местность пришлось </w:t>
      </w:r>
      <w:r w:rsidR="00633E98">
        <w:rPr>
          <w:b w:val="0"/>
          <w:iCs w:val="0"/>
          <w:spacing w:val="0"/>
          <w:szCs w:val="28"/>
        </w:rPr>
        <w:t>2</w:t>
      </w:r>
      <w:r w:rsidR="00DE23F5">
        <w:rPr>
          <w:b w:val="0"/>
          <w:iCs w:val="0"/>
          <w:spacing w:val="0"/>
          <w:szCs w:val="28"/>
        </w:rPr>
        <w:t>6</w:t>
      </w:r>
      <w:r w:rsidR="00F929FE">
        <w:rPr>
          <w:b w:val="0"/>
          <w:iCs w:val="0"/>
          <w:spacing w:val="0"/>
          <w:szCs w:val="28"/>
        </w:rPr>
        <w:t> </w:t>
      </w:r>
      <w:r w:rsidR="00F929FE" w:rsidRPr="00241FDB">
        <w:rPr>
          <w:b w:val="0"/>
          <w:iCs w:val="0"/>
          <w:spacing w:val="0"/>
          <w:szCs w:val="28"/>
        </w:rPr>
        <w:t xml:space="preserve">% от общего количества пожаров в области, </w:t>
      </w:r>
      <w:r w:rsidR="00633E98">
        <w:rPr>
          <w:b w:val="0"/>
          <w:iCs w:val="0"/>
          <w:spacing w:val="0"/>
          <w:szCs w:val="28"/>
        </w:rPr>
        <w:t>31</w:t>
      </w:r>
      <w:r w:rsidR="00F929FE">
        <w:rPr>
          <w:b w:val="0"/>
          <w:iCs w:val="0"/>
          <w:spacing w:val="0"/>
          <w:szCs w:val="28"/>
        </w:rPr>
        <w:t> </w:t>
      </w:r>
      <w:r w:rsidR="00F929FE" w:rsidRPr="00241FDB">
        <w:rPr>
          <w:b w:val="0"/>
          <w:iCs w:val="0"/>
          <w:spacing w:val="0"/>
          <w:szCs w:val="28"/>
        </w:rPr>
        <w:t>% числа погибших при пожарах людей</w:t>
      </w:r>
      <w:r w:rsidR="00F929FE">
        <w:rPr>
          <w:b w:val="0"/>
          <w:iCs w:val="0"/>
          <w:spacing w:val="0"/>
          <w:szCs w:val="28"/>
        </w:rPr>
        <w:t>,</w:t>
      </w:r>
      <w:r w:rsidR="00F929FE" w:rsidRPr="00241FDB">
        <w:rPr>
          <w:b w:val="0"/>
          <w:iCs w:val="0"/>
          <w:spacing w:val="0"/>
          <w:szCs w:val="28"/>
        </w:rPr>
        <w:t xml:space="preserve"> </w:t>
      </w:r>
      <w:r w:rsidR="00633E98">
        <w:rPr>
          <w:b w:val="0"/>
          <w:iCs w:val="0"/>
          <w:spacing w:val="0"/>
          <w:szCs w:val="28"/>
        </w:rPr>
        <w:t>1</w:t>
      </w:r>
      <w:r w:rsidR="0043182B">
        <w:rPr>
          <w:b w:val="0"/>
          <w:iCs w:val="0"/>
          <w:spacing w:val="0"/>
          <w:szCs w:val="28"/>
        </w:rPr>
        <w:t>6</w:t>
      </w:r>
      <w:r w:rsidR="00F929FE">
        <w:rPr>
          <w:b w:val="0"/>
          <w:iCs w:val="0"/>
          <w:spacing w:val="0"/>
          <w:szCs w:val="28"/>
        </w:rPr>
        <w:t> </w:t>
      </w:r>
      <w:r w:rsidR="00F929FE" w:rsidRPr="00241FDB">
        <w:rPr>
          <w:b w:val="0"/>
          <w:iCs w:val="0"/>
          <w:spacing w:val="0"/>
          <w:szCs w:val="28"/>
        </w:rPr>
        <w:t xml:space="preserve">% травмированных и </w:t>
      </w:r>
      <w:r w:rsidR="00633E98">
        <w:rPr>
          <w:b w:val="0"/>
          <w:iCs w:val="0"/>
          <w:spacing w:val="0"/>
          <w:szCs w:val="28"/>
        </w:rPr>
        <w:t>2</w:t>
      </w:r>
      <w:r w:rsidR="0043182B">
        <w:rPr>
          <w:b w:val="0"/>
          <w:iCs w:val="0"/>
          <w:spacing w:val="0"/>
          <w:szCs w:val="28"/>
        </w:rPr>
        <w:t>1</w:t>
      </w:r>
      <w:r w:rsidR="00F929FE">
        <w:rPr>
          <w:b w:val="0"/>
          <w:iCs w:val="0"/>
          <w:spacing w:val="0"/>
          <w:szCs w:val="28"/>
        </w:rPr>
        <w:t> </w:t>
      </w:r>
      <w:r w:rsidR="00F929FE" w:rsidRPr="00241FDB">
        <w:rPr>
          <w:b w:val="0"/>
          <w:iCs w:val="0"/>
          <w:spacing w:val="0"/>
          <w:szCs w:val="28"/>
        </w:rPr>
        <w:t>% материального ущерба.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633E98" w:rsidRDefault="00633E98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410079" w:rsidRPr="00410079" w:rsidRDefault="00823F5A" w:rsidP="00410079">
      <w:pPr>
        <w:jc w:val="center"/>
        <w:rPr>
          <w:color w:val="000000"/>
          <w:sz w:val="28"/>
          <w:szCs w:val="28"/>
        </w:rPr>
      </w:pPr>
      <w:r w:rsidRPr="00CC7515">
        <w:rPr>
          <w:noProof/>
          <w:color w:val="000000"/>
        </w:rPr>
        <w:drawing>
          <wp:inline distT="0" distB="0" distL="0" distR="0" wp14:anchorId="46BFBFEF" wp14:editId="45330F89">
            <wp:extent cx="6304476" cy="2871989"/>
            <wp:effectExtent l="0" t="0" r="1270" b="508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9F7" w:rsidRPr="00212A23" w:rsidRDefault="005A271C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>Один из основных объектов</w:t>
      </w:r>
      <w:r w:rsidR="00241FDB" w:rsidRPr="00241FDB">
        <w:rPr>
          <w:b w:val="0"/>
          <w:iCs w:val="0"/>
          <w:spacing w:val="0"/>
          <w:szCs w:val="28"/>
        </w:rPr>
        <w:t xml:space="preserve"> пожаров </w:t>
      </w:r>
      <w:r>
        <w:rPr>
          <w:b w:val="0"/>
          <w:iCs w:val="0"/>
          <w:spacing w:val="0"/>
          <w:szCs w:val="28"/>
        </w:rPr>
        <w:t>это</w:t>
      </w:r>
      <w:r w:rsidR="00241FDB" w:rsidRPr="00241FDB">
        <w:rPr>
          <w:b w:val="0"/>
          <w:iCs w:val="0"/>
          <w:spacing w:val="0"/>
          <w:szCs w:val="28"/>
        </w:rPr>
        <w:t xml:space="preserve"> жило</w:t>
      </w:r>
      <w:r>
        <w:rPr>
          <w:b w:val="0"/>
          <w:iCs w:val="0"/>
          <w:spacing w:val="0"/>
          <w:szCs w:val="28"/>
        </w:rPr>
        <w:t>й</w:t>
      </w:r>
      <w:r w:rsidR="00241FDB" w:rsidRPr="00241FDB">
        <w:rPr>
          <w:b w:val="0"/>
          <w:iCs w:val="0"/>
          <w:spacing w:val="0"/>
          <w:szCs w:val="28"/>
        </w:rPr>
        <w:t xml:space="preserve"> сектор. Их доля от общего числа пожаров по области составила </w:t>
      </w:r>
      <w:r w:rsidR="00FB42B1" w:rsidRPr="00FB42B1">
        <w:rPr>
          <w:b w:val="0"/>
          <w:iCs w:val="0"/>
          <w:spacing w:val="0"/>
          <w:szCs w:val="28"/>
        </w:rPr>
        <w:t>26</w:t>
      </w:r>
      <w:r w:rsidR="0036587A">
        <w:rPr>
          <w:b w:val="0"/>
          <w:iCs w:val="0"/>
          <w:szCs w:val="28"/>
        </w:rPr>
        <w:t> </w:t>
      </w:r>
      <w:r w:rsidR="00241FDB" w:rsidRPr="00241FDB">
        <w:rPr>
          <w:b w:val="0"/>
          <w:iCs w:val="0"/>
          <w:spacing w:val="0"/>
          <w:szCs w:val="28"/>
        </w:rPr>
        <w:t xml:space="preserve">%. Гибель людей при пожарах в жилом секторе, от общего количества по области, составила </w:t>
      </w:r>
      <w:r w:rsidR="00823F5A" w:rsidRPr="00823F5A">
        <w:rPr>
          <w:b w:val="0"/>
          <w:iCs w:val="0"/>
          <w:spacing w:val="0"/>
          <w:szCs w:val="28"/>
        </w:rPr>
        <w:t>90</w:t>
      </w:r>
      <w:r w:rsidR="0036587A">
        <w:rPr>
          <w:b w:val="0"/>
          <w:iCs w:val="0"/>
          <w:szCs w:val="28"/>
        </w:rPr>
        <w:t> </w:t>
      </w:r>
      <w:r w:rsidR="00241FDB" w:rsidRPr="00241FDB">
        <w:rPr>
          <w:b w:val="0"/>
          <w:iCs w:val="0"/>
          <w:spacing w:val="0"/>
          <w:szCs w:val="28"/>
        </w:rPr>
        <w:t xml:space="preserve">%, </w:t>
      </w:r>
      <w:proofErr w:type="gramStart"/>
      <w:r w:rsidR="00241FDB" w:rsidRPr="00241FDB">
        <w:rPr>
          <w:b w:val="0"/>
          <w:iCs w:val="0"/>
          <w:spacing w:val="0"/>
          <w:szCs w:val="28"/>
        </w:rPr>
        <w:t>людей</w:t>
      </w:r>
      <w:proofErr w:type="gramEnd"/>
      <w:r w:rsidR="00241FDB" w:rsidRPr="00241FDB">
        <w:rPr>
          <w:b w:val="0"/>
          <w:iCs w:val="0"/>
          <w:spacing w:val="0"/>
          <w:szCs w:val="28"/>
        </w:rPr>
        <w:t xml:space="preserve"> получивших травмы – </w:t>
      </w:r>
      <w:r w:rsidR="00823F5A" w:rsidRPr="00823F5A">
        <w:rPr>
          <w:b w:val="0"/>
          <w:iCs w:val="0"/>
          <w:spacing w:val="0"/>
          <w:szCs w:val="28"/>
        </w:rPr>
        <w:t>8</w:t>
      </w:r>
      <w:r w:rsidR="00FB42B1" w:rsidRPr="00212A23">
        <w:rPr>
          <w:b w:val="0"/>
          <w:iCs w:val="0"/>
          <w:spacing w:val="0"/>
          <w:szCs w:val="28"/>
        </w:rPr>
        <w:t>0</w:t>
      </w:r>
      <w:r w:rsidR="0036587A">
        <w:rPr>
          <w:b w:val="0"/>
          <w:iCs w:val="0"/>
          <w:szCs w:val="28"/>
        </w:rPr>
        <w:t> </w:t>
      </w:r>
      <w:r w:rsidR="00241FDB" w:rsidRPr="00241FDB">
        <w:rPr>
          <w:b w:val="0"/>
          <w:iCs w:val="0"/>
          <w:spacing w:val="0"/>
          <w:szCs w:val="28"/>
        </w:rPr>
        <w:t>%.</w:t>
      </w:r>
      <w:r w:rsidR="00BC5091" w:rsidRPr="00FA218F">
        <w:rPr>
          <w:b w:val="0"/>
          <w:iCs w:val="0"/>
          <w:spacing w:val="0"/>
          <w:szCs w:val="28"/>
        </w:rPr>
        <w:t xml:space="preserve"> </w:t>
      </w:r>
    </w:p>
    <w:p w:rsidR="00241FDB" w:rsidRPr="00241FDB" w:rsidRDefault="00241FDB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</w:p>
    <w:p w:rsidR="00410079" w:rsidRPr="00FA218F" w:rsidRDefault="00410079" w:rsidP="00410079">
      <w:pPr>
        <w:jc w:val="center"/>
        <w:rPr>
          <w:b/>
          <w:sz w:val="28"/>
          <w:szCs w:val="28"/>
        </w:rPr>
      </w:pPr>
      <w:r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410079" w:rsidRPr="00241FDB" w:rsidRDefault="00823F5A" w:rsidP="00410079">
      <w:pPr>
        <w:jc w:val="center"/>
        <w:rPr>
          <w:sz w:val="22"/>
          <w:szCs w:val="22"/>
        </w:rPr>
      </w:pPr>
      <w:r w:rsidRPr="00893BB1">
        <w:rPr>
          <w:noProof/>
        </w:rPr>
        <w:drawing>
          <wp:inline distT="0" distB="0" distL="0" distR="0" wp14:anchorId="7AB24AB7" wp14:editId="24E94DEF">
            <wp:extent cx="6207885" cy="3470856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41FDB" w:rsidRPr="00B92A8A" w:rsidRDefault="008D6793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>
        <w:rPr>
          <w:b w:val="0"/>
          <w:iCs w:val="0"/>
          <w:spacing w:val="0"/>
          <w:szCs w:val="28"/>
        </w:rPr>
        <w:t>От</w:t>
      </w:r>
      <w:r w:rsidR="00241FDB" w:rsidRPr="00241FDB">
        <w:rPr>
          <w:b w:val="0"/>
          <w:iCs w:val="0"/>
          <w:spacing w:val="0"/>
          <w:szCs w:val="28"/>
        </w:rPr>
        <w:t xml:space="preserve"> неосторожного обращения с огнем произошло </w:t>
      </w:r>
      <w:r w:rsidR="00217D04" w:rsidRPr="00217D04">
        <w:rPr>
          <w:b w:val="0"/>
          <w:iCs w:val="0"/>
          <w:spacing w:val="0"/>
          <w:szCs w:val="28"/>
        </w:rPr>
        <w:t>64</w:t>
      </w:r>
      <w:r w:rsidR="009B4A0E">
        <w:rPr>
          <w:b w:val="0"/>
          <w:iCs w:val="0"/>
          <w:szCs w:val="28"/>
        </w:rPr>
        <w:t> </w:t>
      </w:r>
      <w:r w:rsidR="00241FDB" w:rsidRPr="00241FDB">
        <w:rPr>
          <w:b w:val="0"/>
          <w:iCs w:val="0"/>
          <w:spacing w:val="0"/>
          <w:szCs w:val="28"/>
        </w:rPr>
        <w:t xml:space="preserve">% от общего количества пожаров, при которых погибли </w:t>
      </w:r>
      <w:r w:rsidR="00B92A8A" w:rsidRPr="00B92A8A">
        <w:rPr>
          <w:b w:val="0"/>
          <w:iCs w:val="0"/>
          <w:spacing w:val="0"/>
          <w:szCs w:val="28"/>
        </w:rPr>
        <w:t>59</w:t>
      </w:r>
      <w:r w:rsidR="009B4A0E" w:rsidRPr="00B92A8A">
        <w:rPr>
          <w:b w:val="0"/>
          <w:iCs w:val="0"/>
          <w:szCs w:val="28"/>
        </w:rPr>
        <w:t> </w:t>
      </w:r>
      <w:r w:rsidR="00241FDB" w:rsidRPr="00B92A8A">
        <w:rPr>
          <w:b w:val="0"/>
          <w:iCs w:val="0"/>
          <w:spacing w:val="0"/>
          <w:szCs w:val="28"/>
        </w:rPr>
        <w:t xml:space="preserve">% от общего количества и </w:t>
      </w:r>
      <w:r w:rsidR="00217D04" w:rsidRPr="00217D04">
        <w:rPr>
          <w:b w:val="0"/>
          <w:iCs w:val="0"/>
          <w:spacing w:val="0"/>
          <w:szCs w:val="28"/>
        </w:rPr>
        <w:t>51</w:t>
      </w:r>
      <w:r w:rsidR="00217D04">
        <w:rPr>
          <w:b w:val="0"/>
          <w:iCs w:val="0"/>
          <w:spacing w:val="0"/>
          <w:szCs w:val="28"/>
          <w:lang w:val="en-US"/>
        </w:rPr>
        <w:t> </w:t>
      </w:r>
      <w:r w:rsidR="00217D04" w:rsidRPr="00217D04">
        <w:rPr>
          <w:b w:val="0"/>
          <w:iCs w:val="0"/>
          <w:spacing w:val="0"/>
          <w:szCs w:val="28"/>
        </w:rPr>
        <w:t>%</w:t>
      </w:r>
      <w:r w:rsidR="00241FDB" w:rsidRPr="00B92A8A">
        <w:rPr>
          <w:b w:val="0"/>
          <w:iCs w:val="0"/>
          <w:spacing w:val="0"/>
          <w:szCs w:val="28"/>
        </w:rPr>
        <w:t xml:space="preserve"> получили травмы.</w:t>
      </w:r>
    </w:p>
    <w:p w:rsidR="0078763C" w:rsidRPr="00823F5A" w:rsidRDefault="00241FDB" w:rsidP="0078763C">
      <w:pPr>
        <w:pStyle w:val="a6"/>
        <w:tabs>
          <w:tab w:val="left" w:pos="1005"/>
        </w:tabs>
        <w:ind w:firstLine="709"/>
        <w:jc w:val="both"/>
        <w:rPr>
          <w:b w:val="0"/>
          <w:iCs w:val="0"/>
          <w:spacing w:val="0"/>
          <w:szCs w:val="28"/>
        </w:rPr>
      </w:pPr>
      <w:r w:rsidRPr="00B92A8A">
        <w:rPr>
          <w:b w:val="0"/>
          <w:iCs w:val="0"/>
          <w:spacing w:val="0"/>
          <w:szCs w:val="28"/>
        </w:rPr>
        <w:t xml:space="preserve">Значительное количество пожаров </w:t>
      </w:r>
      <w:r w:rsidRPr="00241FDB">
        <w:rPr>
          <w:b w:val="0"/>
          <w:iCs w:val="0"/>
          <w:spacing w:val="0"/>
          <w:szCs w:val="28"/>
        </w:rPr>
        <w:t>произошло по причинам нарушений правил устройства и эксплуатации электрооборудования (</w:t>
      </w:r>
      <w:r w:rsidR="00B92A8A">
        <w:rPr>
          <w:b w:val="0"/>
          <w:iCs w:val="0"/>
          <w:spacing w:val="0"/>
          <w:szCs w:val="28"/>
        </w:rPr>
        <w:t>1</w:t>
      </w:r>
      <w:r w:rsidR="00217D04" w:rsidRPr="00217D04">
        <w:rPr>
          <w:b w:val="0"/>
          <w:iCs w:val="0"/>
          <w:spacing w:val="0"/>
          <w:szCs w:val="28"/>
        </w:rPr>
        <w:t>0</w:t>
      </w:r>
      <w:r w:rsidR="009B4A0E">
        <w:rPr>
          <w:b w:val="0"/>
          <w:iCs w:val="0"/>
          <w:szCs w:val="28"/>
        </w:rPr>
        <w:t> </w:t>
      </w:r>
      <w:r w:rsidRPr="00241FDB">
        <w:rPr>
          <w:b w:val="0"/>
          <w:iCs w:val="0"/>
          <w:spacing w:val="0"/>
          <w:szCs w:val="28"/>
        </w:rPr>
        <w:t>% от общего количества)</w:t>
      </w:r>
      <w:r w:rsidR="00823F5A">
        <w:rPr>
          <w:b w:val="0"/>
          <w:iCs w:val="0"/>
          <w:spacing w:val="0"/>
          <w:szCs w:val="28"/>
        </w:rPr>
        <w:t xml:space="preserve">, от </w:t>
      </w:r>
      <w:r w:rsidRPr="00241FDB">
        <w:rPr>
          <w:b w:val="0"/>
          <w:iCs w:val="0"/>
          <w:spacing w:val="0"/>
          <w:szCs w:val="28"/>
        </w:rPr>
        <w:t>нарушени</w:t>
      </w:r>
      <w:r w:rsidR="00823F5A">
        <w:rPr>
          <w:b w:val="0"/>
          <w:iCs w:val="0"/>
          <w:spacing w:val="0"/>
          <w:szCs w:val="28"/>
        </w:rPr>
        <w:t>я</w:t>
      </w:r>
      <w:r w:rsidRPr="00241FDB">
        <w:rPr>
          <w:b w:val="0"/>
          <w:iCs w:val="0"/>
          <w:spacing w:val="0"/>
          <w:szCs w:val="28"/>
        </w:rPr>
        <w:t xml:space="preserve"> правил </w:t>
      </w:r>
      <w:r w:rsidR="00823F5A" w:rsidRPr="00241FDB">
        <w:rPr>
          <w:b w:val="0"/>
          <w:iCs w:val="0"/>
          <w:spacing w:val="0"/>
          <w:szCs w:val="28"/>
        </w:rPr>
        <w:t xml:space="preserve">устройства и </w:t>
      </w:r>
      <w:r w:rsidRPr="00241FDB">
        <w:rPr>
          <w:b w:val="0"/>
          <w:iCs w:val="0"/>
          <w:spacing w:val="0"/>
          <w:szCs w:val="28"/>
        </w:rPr>
        <w:t xml:space="preserve">эксплуатации печного отопления </w:t>
      </w:r>
      <w:r w:rsidR="00217D04">
        <w:rPr>
          <w:b w:val="0"/>
          <w:iCs w:val="0"/>
          <w:spacing w:val="0"/>
          <w:szCs w:val="28"/>
        </w:rPr>
        <w:t xml:space="preserve">и от поджогов </w:t>
      </w:r>
      <w:r w:rsidRPr="00241FDB">
        <w:rPr>
          <w:b w:val="0"/>
          <w:iCs w:val="0"/>
          <w:spacing w:val="0"/>
          <w:szCs w:val="28"/>
        </w:rPr>
        <w:t>(</w:t>
      </w:r>
      <w:r w:rsidR="00217D04" w:rsidRPr="00217D04">
        <w:rPr>
          <w:b w:val="0"/>
          <w:iCs w:val="0"/>
          <w:spacing w:val="0"/>
          <w:szCs w:val="28"/>
        </w:rPr>
        <w:t>7</w:t>
      </w:r>
      <w:r w:rsidR="009B4A0E">
        <w:rPr>
          <w:b w:val="0"/>
          <w:iCs w:val="0"/>
          <w:szCs w:val="28"/>
        </w:rPr>
        <w:t> </w:t>
      </w:r>
      <w:r w:rsidRPr="00241FDB">
        <w:rPr>
          <w:b w:val="0"/>
          <w:iCs w:val="0"/>
          <w:spacing w:val="0"/>
          <w:szCs w:val="28"/>
        </w:rPr>
        <w:t>%)</w:t>
      </w:r>
      <w:r w:rsidR="00823F5A">
        <w:rPr>
          <w:b w:val="0"/>
          <w:iCs w:val="0"/>
          <w:spacing w:val="0"/>
          <w:szCs w:val="28"/>
        </w:rPr>
        <w:t>.</w:t>
      </w:r>
    </w:p>
    <w:p w:rsidR="00217D04" w:rsidRPr="00426D4D" w:rsidRDefault="00217D04" w:rsidP="00217D04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217D04" w:rsidRPr="00426D4D" w:rsidRDefault="00217D04" w:rsidP="00217D04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- количество пожаров, приходящихся на 100 тыс. населения </w:t>
      </w:r>
      <w:r>
        <w:rPr>
          <w:sz w:val="28"/>
          <w:szCs w:val="28"/>
        </w:rPr>
        <w:t>127</w:t>
      </w:r>
      <w:r w:rsidRPr="00426D4D">
        <w:rPr>
          <w:sz w:val="28"/>
          <w:szCs w:val="28"/>
        </w:rPr>
        <w:t>,</w:t>
      </w:r>
      <w:r>
        <w:rPr>
          <w:sz w:val="28"/>
          <w:szCs w:val="28"/>
        </w:rPr>
        <w:t>63</w:t>
      </w:r>
      <w:r w:rsidRPr="00426D4D">
        <w:rPr>
          <w:sz w:val="28"/>
          <w:szCs w:val="28"/>
        </w:rPr>
        <w:t>;</w:t>
      </w:r>
    </w:p>
    <w:p w:rsidR="00217D04" w:rsidRPr="00426D4D" w:rsidRDefault="00217D04" w:rsidP="00217D04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- средний ущерб, приходящийся на один пожар, - </w:t>
      </w:r>
      <w:r>
        <w:rPr>
          <w:sz w:val="28"/>
          <w:szCs w:val="28"/>
        </w:rPr>
        <w:t>47</w:t>
      </w:r>
      <w:r w:rsidRPr="00426D4D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426D4D">
        <w:rPr>
          <w:sz w:val="28"/>
          <w:szCs w:val="28"/>
        </w:rPr>
        <w:t xml:space="preserve"> </w:t>
      </w:r>
      <w:proofErr w:type="spellStart"/>
      <w:r w:rsidRPr="00426D4D">
        <w:rPr>
          <w:sz w:val="28"/>
          <w:szCs w:val="28"/>
        </w:rPr>
        <w:t>тыс.руб</w:t>
      </w:r>
      <w:proofErr w:type="spellEnd"/>
      <w:r w:rsidRPr="00426D4D">
        <w:rPr>
          <w:sz w:val="28"/>
          <w:szCs w:val="28"/>
        </w:rPr>
        <w:t>.;</w:t>
      </w:r>
    </w:p>
    <w:p w:rsidR="00217D04" w:rsidRPr="00426D4D" w:rsidRDefault="00217D04" w:rsidP="00217D04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- количество погибших при пожарах людей на 100 тыс. населения - </w:t>
      </w:r>
      <w:r>
        <w:rPr>
          <w:sz w:val="28"/>
          <w:szCs w:val="28"/>
        </w:rPr>
        <w:t>2</w:t>
      </w:r>
      <w:r w:rsidRPr="00426D4D">
        <w:rPr>
          <w:sz w:val="28"/>
          <w:szCs w:val="28"/>
        </w:rPr>
        <w:t>,</w:t>
      </w:r>
      <w:r>
        <w:rPr>
          <w:sz w:val="28"/>
          <w:szCs w:val="28"/>
        </w:rPr>
        <w:t>97</w:t>
      </w:r>
      <w:r w:rsidRPr="00426D4D">
        <w:rPr>
          <w:sz w:val="28"/>
          <w:szCs w:val="28"/>
        </w:rPr>
        <w:t>;</w:t>
      </w:r>
    </w:p>
    <w:p w:rsidR="00F06A15" w:rsidRPr="00426D4D" w:rsidRDefault="00217D04" w:rsidP="00217D04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>- количество травмированных при пожарах людей на 10</w:t>
      </w:r>
      <w:r>
        <w:rPr>
          <w:sz w:val="28"/>
          <w:szCs w:val="28"/>
        </w:rPr>
        <w:t>0 тыс. населения - 2,66.</w:t>
      </w:r>
    </w:p>
    <w:p w:rsidR="00150853" w:rsidRPr="00FA218F" w:rsidRDefault="00150853" w:rsidP="006E5474">
      <w:pPr>
        <w:ind w:firstLine="720"/>
        <w:jc w:val="both"/>
        <w:rPr>
          <w:color w:val="000000"/>
          <w:sz w:val="28"/>
          <w:szCs w:val="28"/>
        </w:rPr>
      </w:pPr>
    </w:p>
    <w:p w:rsidR="00014FCF" w:rsidRDefault="00014FCF" w:rsidP="00014F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рабочее время с 08.00 до 18.00 погиб</w:t>
      </w:r>
      <w:r w:rsidR="00AE12C9">
        <w:rPr>
          <w:color w:val="000000"/>
          <w:sz w:val="28"/>
          <w:szCs w:val="28"/>
        </w:rPr>
        <w:t xml:space="preserve">ли </w:t>
      </w:r>
      <w:r w:rsidR="00835E30">
        <w:rPr>
          <w:color w:val="000000"/>
          <w:sz w:val="28"/>
          <w:szCs w:val="28"/>
        </w:rPr>
        <w:t>3</w:t>
      </w:r>
      <w:r w:rsidR="00CD29BF" w:rsidRPr="00CD29B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 (3</w:t>
      </w:r>
      <w:r w:rsidR="00CD29BF" w:rsidRPr="00CD29B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 % от </w:t>
      </w:r>
      <w:r w:rsidRPr="00241FDB">
        <w:rPr>
          <w:color w:val="000000"/>
          <w:sz w:val="28"/>
          <w:szCs w:val="28"/>
        </w:rPr>
        <w:t>общего количества)</w:t>
      </w:r>
      <w:r>
        <w:rPr>
          <w:color w:val="000000"/>
          <w:sz w:val="28"/>
          <w:szCs w:val="28"/>
        </w:rPr>
        <w:t xml:space="preserve">, в вечернее время с 18.00 до 24.00 - </w:t>
      </w:r>
      <w:r w:rsidR="00CD29BF" w:rsidRPr="00CD29B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человек (2</w:t>
      </w:r>
      <w:r w:rsidR="00CD29BF" w:rsidRPr="00CD29B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 %), в ночное время с 24.00 до 08.00 - </w:t>
      </w:r>
      <w:r w:rsidR="00CD29BF" w:rsidRPr="00CD29BF">
        <w:rPr>
          <w:color w:val="000000"/>
          <w:sz w:val="28"/>
          <w:szCs w:val="28"/>
        </w:rPr>
        <w:t>55</w:t>
      </w:r>
      <w:r>
        <w:rPr>
          <w:color w:val="000000"/>
          <w:sz w:val="28"/>
          <w:szCs w:val="28"/>
        </w:rPr>
        <w:t xml:space="preserve"> человек (4</w:t>
      </w:r>
      <w:r w:rsidR="00CD29BF" w:rsidRPr="00CD29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%).</w:t>
      </w:r>
    </w:p>
    <w:p w:rsidR="00241FDB" w:rsidRPr="00241FDB" w:rsidRDefault="00241FDB" w:rsidP="00B46152">
      <w:pPr>
        <w:ind w:firstLine="720"/>
        <w:jc w:val="both"/>
        <w:rPr>
          <w:color w:val="000000"/>
          <w:sz w:val="28"/>
          <w:szCs w:val="28"/>
        </w:rPr>
      </w:pPr>
      <w:r w:rsidRPr="00241FDB">
        <w:rPr>
          <w:color w:val="000000"/>
          <w:sz w:val="28"/>
          <w:szCs w:val="28"/>
        </w:rPr>
        <w:t xml:space="preserve">На пожарах больше погибало лиц мужского пола – </w:t>
      </w:r>
      <w:r w:rsidR="00C95262">
        <w:rPr>
          <w:color w:val="000000"/>
          <w:sz w:val="28"/>
          <w:szCs w:val="28"/>
        </w:rPr>
        <w:t>7</w:t>
      </w:r>
      <w:r w:rsidR="00723E35" w:rsidRPr="00723E35">
        <w:rPr>
          <w:color w:val="000000"/>
          <w:sz w:val="28"/>
          <w:szCs w:val="28"/>
        </w:rPr>
        <w:t>0</w:t>
      </w:r>
      <w:r w:rsidR="009B4A0E">
        <w:rPr>
          <w:b/>
          <w:iCs/>
          <w:szCs w:val="28"/>
        </w:rPr>
        <w:t> </w:t>
      </w:r>
      <w:r w:rsidRPr="00241FDB">
        <w:rPr>
          <w:color w:val="000000"/>
          <w:sz w:val="28"/>
          <w:szCs w:val="28"/>
        </w:rPr>
        <w:t xml:space="preserve">% от общего количества погибших, женщин – </w:t>
      </w:r>
      <w:r w:rsidR="00C95262">
        <w:rPr>
          <w:color w:val="000000"/>
          <w:sz w:val="28"/>
          <w:szCs w:val="28"/>
        </w:rPr>
        <w:t>2</w:t>
      </w:r>
      <w:r w:rsidR="00723E35" w:rsidRPr="00723E35">
        <w:rPr>
          <w:color w:val="000000"/>
          <w:sz w:val="28"/>
          <w:szCs w:val="28"/>
        </w:rPr>
        <w:t>9</w:t>
      </w:r>
      <w:bookmarkStart w:id="0" w:name="_GoBack"/>
      <w:bookmarkEnd w:id="0"/>
      <w:r w:rsidR="009B4A0E">
        <w:rPr>
          <w:b/>
          <w:iCs/>
          <w:szCs w:val="28"/>
        </w:rPr>
        <w:t> </w:t>
      </w:r>
      <w:r w:rsidRPr="00241FDB">
        <w:rPr>
          <w:color w:val="000000"/>
          <w:sz w:val="28"/>
          <w:szCs w:val="28"/>
        </w:rPr>
        <w:t>% от общего количества.</w:t>
      </w:r>
    </w:p>
    <w:p w:rsidR="00B46152" w:rsidRPr="00FA218F" w:rsidRDefault="00BC5091" w:rsidP="00B46152">
      <w:pPr>
        <w:ind w:firstLine="720"/>
        <w:jc w:val="both"/>
        <w:rPr>
          <w:color w:val="000000"/>
          <w:sz w:val="28"/>
          <w:szCs w:val="28"/>
        </w:rPr>
      </w:pPr>
      <w:r w:rsidRPr="00FA218F">
        <w:rPr>
          <w:color w:val="000000"/>
          <w:sz w:val="28"/>
          <w:szCs w:val="28"/>
        </w:rPr>
        <w:t xml:space="preserve"> </w:t>
      </w:r>
    </w:p>
    <w:p w:rsidR="00835E30" w:rsidRPr="00F15D6F" w:rsidRDefault="00835E30" w:rsidP="00835E30">
      <w:pPr>
        <w:jc w:val="both"/>
        <w:rPr>
          <w:b/>
          <w:sz w:val="28"/>
          <w:szCs w:val="28"/>
        </w:rPr>
      </w:pPr>
      <w:r w:rsidRPr="0004731A">
        <w:rPr>
          <w:b/>
          <w:sz w:val="28"/>
          <w:szCs w:val="28"/>
        </w:rPr>
        <w:t>При пожарах погибли: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пенсионеров </w:t>
      </w:r>
      <w:r>
        <w:rPr>
          <w:sz w:val="28"/>
          <w:szCs w:val="28"/>
        </w:rPr>
        <w:t>- 5</w:t>
      </w:r>
      <w:r w:rsidRPr="00854911">
        <w:rPr>
          <w:sz w:val="28"/>
          <w:szCs w:val="28"/>
        </w:rPr>
        <w:t>4</w:t>
      </w:r>
      <w:r w:rsidRPr="000473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731A">
        <w:rPr>
          <w:sz w:val="28"/>
          <w:szCs w:val="28"/>
        </w:rPr>
        <w:t xml:space="preserve"> (</w:t>
      </w:r>
      <w:r w:rsidRPr="00854911">
        <w:rPr>
          <w:sz w:val="28"/>
          <w:szCs w:val="28"/>
        </w:rPr>
        <w:t>42</w:t>
      </w:r>
      <w:r w:rsidRPr="0004731A">
        <w:rPr>
          <w:sz w:val="28"/>
          <w:szCs w:val="28"/>
        </w:rPr>
        <w:t>,</w:t>
      </w:r>
      <w:r w:rsidRPr="00854911">
        <w:rPr>
          <w:sz w:val="28"/>
          <w:szCs w:val="28"/>
        </w:rPr>
        <w:t>2</w:t>
      </w:r>
      <w:r w:rsidRPr="0004731A">
        <w:rPr>
          <w:sz w:val="28"/>
          <w:szCs w:val="28"/>
        </w:rPr>
        <w:t> % от общего количества);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трудоспособного населения </w:t>
      </w:r>
      <w:r>
        <w:rPr>
          <w:sz w:val="28"/>
          <w:szCs w:val="28"/>
        </w:rPr>
        <w:t xml:space="preserve">- </w:t>
      </w:r>
      <w:r w:rsidRPr="00F10044">
        <w:rPr>
          <w:sz w:val="28"/>
          <w:szCs w:val="28"/>
        </w:rPr>
        <w:t>35</w:t>
      </w:r>
      <w:r w:rsidRPr="000473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731A">
        <w:rPr>
          <w:sz w:val="28"/>
          <w:szCs w:val="28"/>
        </w:rPr>
        <w:t xml:space="preserve"> (</w:t>
      </w:r>
      <w:r w:rsidRPr="00F10044">
        <w:rPr>
          <w:sz w:val="28"/>
          <w:szCs w:val="28"/>
        </w:rPr>
        <w:t>27</w:t>
      </w:r>
      <w:r w:rsidRPr="0004731A">
        <w:rPr>
          <w:sz w:val="28"/>
          <w:szCs w:val="28"/>
        </w:rPr>
        <w:t>,</w:t>
      </w:r>
      <w:r w:rsidRPr="00F10044">
        <w:rPr>
          <w:sz w:val="28"/>
          <w:szCs w:val="28"/>
        </w:rPr>
        <w:t>3</w:t>
      </w:r>
      <w:r w:rsidRPr="0004731A">
        <w:rPr>
          <w:sz w:val="28"/>
          <w:szCs w:val="28"/>
        </w:rPr>
        <w:t> %);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безработных </w:t>
      </w:r>
      <w:r>
        <w:rPr>
          <w:sz w:val="28"/>
          <w:szCs w:val="28"/>
        </w:rPr>
        <w:t xml:space="preserve">- </w:t>
      </w:r>
      <w:r w:rsidRPr="00F10044">
        <w:rPr>
          <w:sz w:val="28"/>
          <w:szCs w:val="28"/>
        </w:rPr>
        <w:t>23</w:t>
      </w:r>
      <w:r w:rsidRPr="0004731A">
        <w:rPr>
          <w:sz w:val="28"/>
          <w:szCs w:val="28"/>
        </w:rPr>
        <w:t xml:space="preserve"> человек (1</w:t>
      </w:r>
      <w:r w:rsidRPr="00F10044">
        <w:rPr>
          <w:sz w:val="28"/>
          <w:szCs w:val="28"/>
        </w:rPr>
        <w:t>8</w:t>
      </w:r>
      <w:r w:rsidRPr="0004731A">
        <w:rPr>
          <w:sz w:val="28"/>
          <w:szCs w:val="28"/>
        </w:rPr>
        <w:t>,</w:t>
      </w:r>
      <w:r w:rsidRPr="00F10044">
        <w:rPr>
          <w:sz w:val="28"/>
          <w:szCs w:val="28"/>
        </w:rPr>
        <w:t>0</w:t>
      </w:r>
      <w:r w:rsidRPr="0004731A">
        <w:rPr>
          <w:sz w:val="28"/>
          <w:szCs w:val="28"/>
        </w:rPr>
        <w:t> %);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нетрудоспособных иждивенцев (инвалидов) </w:t>
      </w:r>
      <w:r>
        <w:rPr>
          <w:sz w:val="28"/>
          <w:szCs w:val="28"/>
        </w:rPr>
        <w:t>- 3</w:t>
      </w:r>
      <w:r w:rsidRPr="0004731A">
        <w:rPr>
          <w:sz w:val="28"/>
          <w:szCs w:val="28"/>
        </w:rPr>
        <w:t xml:space="preserve"> человека (</w:t>
      </w:r>
      <w:r>
        <w:rPr>
          <w:sz w:val="28"/>
          <w:szCs w:val="28"/>
        </w:rPr>
        <w:t>2</w:t>
      </w:r>
      <w:r w:rsidRPr="0004731A">
        <w:rPr>
          <w:sz w:val="28"/>
          <w:szCs w:val="28"/>
        </w:rPr>
        <w:t>,</w:t>
      </w:r>
      <w:r w:rsidRPr="00F10044">
        <w:rPr>
          <w:sz w:val="28"/>
          <w:szCs w:val="28"/>
        </w:rPr>
        <w:t>3</w:t>
      </w:r>
      <w:r w:rsidRPr="0004731A">
        <w:rPr>
          <w:sz w:val="28"/>
          <w:szCs w:val="28"/>
        </w:rPr>
        <w:t> %);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лиц без определенного места жительства (БОМЖ) </w:t>
      </w:r>
      <w:r>
        <w:rPr>
          <w:sz w:val="28"/>
          <w:szCs w:val="28"/>
        </w:rPr>
        <w:t>- 3</w:t>
      </w:r>
      <w:r w:rsidRPr="000473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731A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04731A">
        <w:rPr>
          <w:sz w:val="28"/>
          <w:szCs w:val="28"/>
        </w:rPr>
        <w:t>,</w:t>
      </w:r>
      <w:r w:rsidRPr="00F10044">
        <w:rPr>
          <w:sz w:val="28"/>
          <w:szCs w:val="28"/>
        </w:rPr>
        <w:t>3</w:t>
      </w:r>
      <w:r w:rsidRPr="0004731A">
        <w:rPr>
          <w:sz w:val="28"/>
          <w:szCs w:val="28"/>
        </w:rPr>
        <w:t> %);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иностранных граждан </w:t>
      </w:r>
      <w:r>
        <w:rPr>
          <w:sz w:val="28"/>
          <w:szCs w:val="28"/>
        </w:rPr>
        <w:t xml:space="preserve">- </w:t>
      </w:r>
      <w:r w:rsidRPr="0004731A">
        <w:rPr>
          <w:sz w:val="28"/>
          <w:szCs w:val="28"/>
        </w:rPr>
        <w:t>0 человек (0,0 %);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лиц без гражданства </w:t>
      </w:r>
      <w:r>
        <w:rPr>
          <w:sz w:val="28"/>
          <w:szCs w:val="28"/>
        </w:rPr>
        <w:t xml:space="preserve">- </w:t>
      </w:r>
      <w:r w:rsidRPr="0004731A">
        <w:rPr>
          <w:sz w:val="28"/>
          <w:szCs w:val="28"/>
        </w:rPr>
        <w:t>0 человек (0,0 %);</w:t>
      </w:r>
    </w:p>
    <w:p w:rsidR="00217D04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социальное положение не установлено </w:t>
      </w:r>
      <w:r>
        <w:rPr>
          <w:sz w:val="28"/>
          <w:szCs w:val="28"/>
        </w:rPr>
        <w:t>- 10</w:t>
      </w:r>
      <w:r w:rsidRPr="0004731A">
        <w:rPr>
          <w:sz w:val="28"/>
          <w:szCs w:val="28"/>
        </w:rPr>
        <w:t xml:space="preserve"> человек (</w:t>
      </w:r>
      <w:r w:rsidRPr="00F10044">
        <w:rPr>
          <w:sz w:val="28"/>
          <w:szCs w:val="28"/>
        </w:rPr>
        <w:t>7</w:t>
      </w:r>
      <w:r w:rsidRPr="0004731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4731A">
        <w:rPr>
          <w:sz w:val="28"/>
          <w:szCs w:val="28"/>
        </w:rPr>
        <w:t> %);</w:t>
      </w: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</w:p>
    <w:p w:rsidR="00217D04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детей школьного возраста </w:t>
      </w:r>
      <w:r>
        <w:rPr>
          <w:sz w:val="28"/>
          <w:szCs w:val="28"/>
        </w:rPr>
        <w:t>- 1</w:t>
      </w:r>
      <w:r w:rsidRPr="0004731A">
        <w:rPr>
          <w:sz w:val="28"/>
          <w:szCs w:val="28"/>
        </w:rPr>
        <w:t xml:space="preserve"> человек (</w:t>
      </w:r>
      <w:r w:rsidRPr="00F10044">
        <w:rPr>
          <w:sz w:val="28"/>
          <w:szCs w:val="28"/>
        </w:rPr>
        <w:t>0</w:t>
      </w:r>
      <w:r w:rsidRPr="0004731A">
        <w:rPr>
          <w:sz w:val="28"/>
          <w:szCs w:val="28"/>
        </w:rPr>
        <w:t>,</w:t>
      </w:r>
      <w:r w:rsidRPr="00F10044">
        <w:rPr>
          <w:sz w:val="28"/>
          <w:szCs w:val="28"/>
        </w:rPr>
        <w:t>8</w:t>
      </w:r>
      <w:r w:rsidRPr="0004731A">
        <w:rPr>
          <w:sz w:val="28"/>
          <w:szCs w:val="28"/>
        </w:rPr>
        <w:t> %</w:t>
      </w:r>
      <w:r w:rsidRPr="00F10044">
        <w:rPr>
          <w:sz w:val="28"/>
          <w:szCs w:val="28"/>
        </w:rPr>
        <w:t xml:space="preserve"> от общего количества и </w:t>
      </w:r>
      <w:r>
        <w:rPr>
          <w:sz w:val="28"/>
          <w:szCs w:val="28"/>
        </w:rPr>
        <w:t>20 % от количества погибших детей</w:t>
      </w:r>
      <w:r w:rsidRPr="0004731A">
        <w:rPr>
          <w:sz w:val="28"/>
          <w:szCs w:val="28"/>
        </w:rPr>
        <w:t>);</w:t>
      </w:r>
    </w:p>
    <w:p w:rsidR="00014FCF" w:rsidRPr="0004731A" w:rsidRDefault="00217D04" w:rsidP="00217D04">
      <w:pPr>
        <w:ind w:firstLine="720"/>
        <w:jc w:val="both"/>
        <w:rPr>
          <w:sz w:val="28"/>
          <w:szCs w:val="28"/>
        </w:rPr>
      </w:pPr>
      <w:r w:rsidRPr="0004731A">
        <w:rPr>
          <w:sz w:val="28"/>
          <w:szCs w:val="28"/>
        </w:rPr>
        <w:t xml:space="preserve">- детей до 6 лет </w:t>
      </w:r>
      <w:r>
        <w:rPr>
          <w:sz w:val="28"/>
          <w:szCs w:val="28"/>
        </w:rPr>
        <w:t xml:space="preserve">- </w:t>
      </w:r>
      <w:r w:rsidRPr="00F10044">
        <w:rPr>
          <w:sz w:val="28"/>
          <w:szCs w:val="28"/>
        </w:rPr>
        <w:t>4</w:t>
      </w:r>
      <w:r w:rsidRPr="000473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04731A">
        <w:rPr>
          <w:sz w:val="28"/>
          <w:szCs w:val="28"/>
        </w:rPr>
        <w:t xml:space="preserve"> (</w:t>
      </w:r>
      <w:r w:rsidRPr="00F10044">
        <w:rPr>
          <w:sz w:val="28"/>
          <w:szCs w:val="28"/>
        </w:rPr>
        <w:t>3</w:t>
      </w:r>
      <w:r w:rsidRPr="0004731A">
        <w:rPr>
          <w:sz w:val="28"/>
          <w:szCs w:val="28"/>
        </w:rPr>
        <w:t>,</w:t>
      </w:r>
      <w:r w:rsidRPr="00F10044">
        <w:rPr>
          <w:sz w:val="28"/>
          <w:szCs w:val="28"/>
        </w:rPr>
        <w:t>1</w:t>
      </w:r>
      <w:r w:rsidRPr="0004731A">
        <w:rPr>
          <w:sz w:val="28"/>
          <w:szCs w:val="28"/>
        </w:rPr>
        <w:t> %</w:t>
      </w:r>
      <w:r>
        <w:rPr>
          <w:sz w:val="28"/>
          <w:szCs w:val="28"/>
        </w:rPr>
        <w:t xml:space="preserve"> и 80 %</w:t>
      </w:r>
      <w:r w:rsidRPr="0004731A">
        <w:rPr>
          <w:sz w:val="28"/>
          <w:szCs w:val="28"/>
        </w:rPr>
        <w:t>).</w:t>
      </w:r>
    </w:p>
    <w:sectPr w:rsidR="00014FCF" w:rsidRPr="0004731A" w:rsidSect="00BE1F04">
      <w:footerReference w:type="even" r:id="rId14"/>
      <w:footerReference w:type="default" r:id="rId15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C8" w:rsidRDefault="006E37C8">
      <w:r>
        <w:separator/>
      </w:r>
    </w:p>
  </w:endnote>
  <w:endnote w:type="continuationSeparator" w:id="0">
    <w:p w:rsidR="006E37C8" w:rsidRDefault="006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3E35">
      <w:rPr>
        <w:rStyle w:val="a8"/>
        <w:noProof/>
      </w:rPr>
      <w:t>4</w:t>
    </w:r>
    <w:r>
      <w:rPr>
        <w:rStyle w:val="a8"/>
      </w:rPr>
      <w:fldChar w:fldCharType="end"/>
    </w:r>
  </w:p>
  <w:p w:rsidR="003E1664" w:rsidRDefault="003E16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C8" w:rsidRDefault="006E37C8">
      <w:r>
        <w:separator/>
      </w:r>
    </w:p>
  </w:footnote>
  <w:footnote w:type="continuationSeparator" w:id="0">
    <w:p w:rsidR="006E37C8" w:rsidRDefault="006E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93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4FCF"/>
    <w:rsid w:val="00017127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2D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0F61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3319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737"/>
    <w:rsid w:val="0015797E"/>
    <w:rsid w:val="00160033"/>
    <w:rsid w:val="00160147"/>
    <w:rsid w:val="001621E0"/>
    <w:rsid w:val="00163BA3"/>
    <w:rsid w:val="00164B68"/>
    <w:rsid w:val="00165F05"/>
    <w:rsid w:val="0016750F"/>
    <w:rsid w:val="00171B6D"/>
    <w:rsid w:val="001732F6"/>
    <w:rsid w:val="001747F5"/>
    <w:rsid w:val="00174B03"/>
    <w:rsid w:val="001818C0"/>
    <w:rsid w:val="001820D9"/>
    <w:rsid w:val="001825E1"/>
    <w:rsid w:val="00182EA9"/>
    <w:rsid w:val="001845F6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3F1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6D3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23"/>
    <w:rsid w:val="00212ABE"/>
    <w:rsid w:val="00213C40"/>
    <w:rsid w:val="00217D04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1FDB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0E78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284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C59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87A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182B"/>
    <w:rsid w:val="004339EA"/>
    <w:rsid w:val="00434ADD"/>
    <w:rsid w:val="00435C7B"/>
    <w:rsid w:val="00436EA3"/>
    <w:rsid w:val="00437ED4"/>
    <w:rsid w:val="00440A0C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52C"/>
    <w:rsid w:val="0052760F"/>
    <w:rsid w:val="00527DCA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220B"/>
    <w:rsid w:val="0057437C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1C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15A7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3EA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600511"/>
    <w:rsid w:val="00601E4E"/>
    <w:rsid w:val="006030F1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3E98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DE8"/>
    <w:rsid w:val="00686E66"/>
    <w:rsid w:val="0068720F"/>
    <w:rsid w:val="006878CA"/>
    <w:rsid w:val="00687A34"/>
    <w:rsid w:val="0069140B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3705"/>
    <w:rsid w:val="006D4DEB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7C8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47C"/>
    <w:rsid w:val="00707789"/>
    <w:rsid w:val="007101AC"/>
    <w:rsid w:val="00710669"/>
    <w:rsid w:val="0071110D"/>
    <w:rsid w:val="00711553"/>
    <w:rsid w:val="007122DB"/>
    <w:rsid w:val="00715D1E"/>
    <w:rsid w:val="0071708A"/>
    <w:rsid w:val="007172ED"/>
    <w:rsid w:val="00717B76"/>
    <w:rsid w:val="007213BD"/>
    <w:rsid w:val="00721ACE"/>
    <w:rsid w:val="00721B31"/>
    <w:rsid w:val="00721CE7"/>
    <w:rsid w:val="00723173"/>
    <w:rsid w:val="00723E35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679"/>
    <w:rsid w:val="007B1ABB"/>
    <w:rsid w:val="007B2CED"/>
    <w:rsid w:val="007B6955"/>
    <w:rsid w:val="007B77E6"/>
    <w:rsid w:val="007B7F15"/>
    <w:rsid w:val="007C4053"/>
    <w:rsid w:val="007C43CC"/>
    <w:rsid w:val="007C671A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128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3F5A"/>
    <w:rsid w:val="00831AAE"/>
    <w:rsid w:val="0083291A"/>
    <w:rsid w:val="00832F1C"/>
    <w:rsid w:val="0083340D"/>
    <w:rsid w:val="008338EB"/>
    <w:rsid w:val="00833FA4"/>
    <w:rsid w:val="008340BC"/>
    <w:rsid w:val="00835E30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A7E4E"/>
    <w:rsid w:val="008B0189"/>
    <w:rsid w:val="008B09E2"/>
    <w:rsid w:val="008B1047"/>
    <w:rsid w:val="008B1A29"/>
    <w:rsid w:val="008B1AE1"/>
    <w:rsid w:val="008B3D0F"/>
    <w:rsid w:val="008B4985"/>
    <w:rsid w:val="008B4A52"/>
    <w:rsid w:val="008B6E93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D6793"/>
    <w:rsid w:val="008E114D"/>
    <w:rsid w:val="008E1BD7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170A8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7E6B"/>
    <w:rsid w:val="00980328"/>
    <w:rsid w:val="00981096"/>
    <w:rsid w:val="00981131"/>
    <w:rsid w:val="009827C8"/>
    <w:rsid w:val="00983C83"/>
    <w:rsid w:val="00986945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4A0E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D7F95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2E3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363D"/>
    <w:rsid w:val="00A94168"/>
    <w:rsid w:val="00A95117"/>
    <w:rsid w:val="00A9533F"/>
    <w:rsid w:val="00A964F8"/>
    <w:rsid w:val="00A968E3"/>
    <w:rsid w:val="00AA09CF"/>
    <w:rsid w:val="00AA158E"/>
    <w:rsid w:val="00AA2B41"/>
    <w:rsid w:val="00AA3D1A"/>
    <w:rsid w:val="00AA4375"/>
    <w:rsid w:val="00AA46C7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2C9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3A60"/>
    <w:rsid w:val="00B356A4"/>
    <w:rsid w:val="00B4029D"/>
    <w:rsid w:val="00B4159C"/>
    <w:rsid w:val="00B41E1A"/>
    <w:rsid w:val="00B43DB6"/>
    <w:rsid w:val="00B44C23"/>
    <w:rsid w:val="00B45E4D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073F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2A8A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CA3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5262"/>
    <w:rsid w:val="00C96065"/>
    <w:rsid w:val="00C960D1"/>
    <w:rsid w:val="00C965D4"/>
    <w:rsid w:val="00CA0D42"/>
    <w:rsid w:val="00CA1316"/>
    <w:rsid w:val="00CA52B0"/>
    <w:rsid w:val="00CA7994"/>
    <w:rsid w:val="00CA7A33"/>
    <w:rsid w:val="00CA7A4D"/>
    <w:rsid w:val="00CB0DB3"/>
    <w:rsid w:val="00CB0EA4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9BF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0F23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1D12"/>
    <w:rsid w:val="00DD20DE"/>
    <w:rsid w:val="00DD21D1"/>
    <w:rsid w:val="00DD26BE"/>
    <w:rsid w:val="00DD39C5"/>
    <w:rsid w:val="00DD3F89"/>
    <w:rsid w:val="00DD7858"/>
    <w:rsid w:val="00DE19C6"/>
    <w:rsid w:val="00DE23F5"/>
    <w:rsid w:val="00DE2B5E"/>
    <w:rsid w:val="00DE4273"/>
    <w:rsid w:val="00DE4680"/>
    <w:rsid w:val="00DE4BCF"/>
    <w:rsid w:val="00DE7054"/>
    <w:rsid w:val="00DE73D7"/>
    <w:rsid w:val="00DF0584"/>
    <w:rsid w:val="00DF168B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EF61B0"/>
    <w:rsid w:val="00F00DBC"/>
    <w:rsid w:val="00F02F7D"/>
    <w:rsid w:val="00F0475B"/>
    <w:rsid w:val="00F05AA3"/>
    <w:rsid w:val="00F0620A"/>
    <w:rsid w:val="00F067E9"/>
    <w:rsid w:val="00F06A15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5D6F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0892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29FE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42B1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33E3D6BB-9EAE-485C-A2F7-B899653D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Analiz_CO_gubernator_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______________________3.xlsm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F79646">
                      <a:lumMod val="75000"/>
                    </a:srgbClr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60000"/>
                      <a:lumOff val="40000"/>
                    </a:srgbClr>
                  </a:gs>
                  <a:gs pos="100000">
                    <a:srgbClr val="C0504D">
                      <a:lumMod val="75000"/>
                    </a:srgbClr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009900"/>
                  </a:gs>
                  <a:gs pos="50000">
                    <a:srgbClr val="9BBB59">
                      <a:lumMod val="60000"/>
                      <a:lumOff val="40000"/>
                    </a:srgbClr>
                  </a:gs>
                  <a:gs pos="100000">
                    <a:srgbClr val="009900"/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Lbls>
            <c:dLbl>
              <c:idx val="3"/>
              <c:layout>
                <c:manualLayout>
                  <c:x val="-1.418439716312056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5509</c:v>
                </c:pt>
                <c:pt idx="1">
                  <c:v>128</c:v>
                </c:pt>
                <c:pt idx="2">
                  <c:v>115</c:v>
                </c:pt>
                <c:pt idx="3">
                  <c:v>262.05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axId val="58576824"/>
        <c:axId val="58577216"/>
      </c:barChart>
      <c:catAx>
        <c:axId val="58576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577216"/>
        <c:crosses val="autoZero"/>
        <c:auto val="1"/>
        <c:lblAlgn val="ctr"/>
        <c:lblOffset val="100"/>
        <c:noMultiLvlLbl val="0"/>
      </c:catAx>
      <c:valAx>
        <c:axId val="58577216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57682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623921858831856E-2"/>
          <c:y val="0.11032721912626252"/>
          <c:w val="0.90530121398339014"/>
          <c:h val="0.712334829922763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rgbClr val="009900"/>
                  </a:gs>
                  <a:gs pos="50000">
                    <a:srgbClr val="9BBB59">
                      <a:lumMod val="60000"/>
                      <a:lumOff val="40000"/>
                    </a:srgbClr>
                  </a:gs>
                  <a:gs pos="100000">
                    <a:srgbClr val="009900"/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  <c:pt idx="11">
                  <c:v>Дек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603</c:v>
                </c:pt>
                <c:pt idx="1">
                  <c:v>514</c:v>
                </c:pt>
                <c:pt idx="2">
                  <c:v>513</c:v>
                </c:pt>
                <c:pt idx="3">
                  <c:v>1760</c:v>
                </c:pt>
                <c:pt idx="4">
                  <c:v>2119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8577608"/>
        <c:axId val="287864400"/>
      </c:barChart>
      <c:catAx>
        <c:axId val="58577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7864400"/>
        <c:crosses val="autoZero"/>
        <c:auto val="1"/>
        <c:lblAlgn val="ctr"/>
        <c:lblOffset val="100"/>
        <c:noMultiLvlLbl val="0"/>
      </c:catAx>
      <c:valAx>
        <c:axId val="287864400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577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06557377049182E-2"/>
          <c:y val="7.0287539936102233E-2"/>
          <c:w val="0.90163934426229508"/>
          <c:h val="0.7124600638977636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'для Word (2)'!$B$27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FF" mc:Ignorable="a14" a14:legacySpreadsheetColorIndex="12"/>
                </a:gs>
                <a:gs pos="50000">
                  <a:srgbClr xmlns:mc="http://schemas.openxmlformats.org/markup-compatibility/2006" xmlns:a14="http://schemas.microsoft.com/office/drawing/2010/main" val="FEFEFF" mc:Ignorable="a14" a14:legacySpreadsheetColorIndex="12">
                    <a:gamma/>
                    <a:tint val="52941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(2)'!$B$28:$B$34</c:f>
              <c:numCache>
                <c:formatCode>General</c:formatCode>
                <c:ptCount val="7"/>
                <c:pt idx="0">
                  <c:v>795</c:v>
                </c:pt>
                <c:pt idx="1">
                  <c:v>796</c:v>
                </c:pt>
                <c:pt idx="2">
                  <c:v>782</c:v>
                </c:pt>
                <c:pt idx="3">
                  <c:v>848</c:v>
                </c:pt>
                <c:pt idx="4">
                  <c:v>699</c:v>
                </c:pt>
                <c:pt idx="5">
                  <c:v>736</c:v>
                </c:pt>
                <c:pt idx="6">
                  <c:v>853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87865576"/>
        <c:axId val="287871848"/>
      </c:barChart>
      <c:lineChart>
        <c:grouping val="standard"/>
        <c:varyColors val="0"/>
        <c:ser>
          <c:idx val="0"/>
          <c:order val="1"/>
          <c:tx>
            <c:strRef>
              <c:f>'для Word (2)'!$C$27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93902454994253E-2"/>
                  <c:y val="-1.39410285165506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09141661402565E-2"/>
                  <c:y val="-9.353640239178284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110073187473886E-2"/>
                  <c:y val="-1.2287258047184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407587346505172E-2"/>
                  <c:y val="-8.806360356895581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622965231428826E-2"/>
                  <c:y val="-5.587806801155559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559654591762357E-2"/>
                  <c:y val="-8.68713105438423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85716875079381E-2"/>
                  <c:y val="-1.0746140337636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(2)'!$C$28:$C$34</c:f>
              <c:numCache>
                <c:formatCode>General</c:formatCode>
                <c:ptCount val="7"/>
                <c:pt idx="0">
                  <c:v>13</c:v>
                </c:pt>
                <c:pt idx="1">
                  <c:v>19</c:v>
                </c:pt>
                <c:pt idx="2">
                  <c:v>23</c:v>
                </c:pt>
                <c:pt idx="3">
                  <c:v>16</c:v>
                </c:pt>
                <c:pt idx="4">
                  <c:v>17</c:v>
                </c:pt>
                <c:pt idx="5">
                  <c:v>21</c:v>
                </c:pt>
                <c:pt idx="6">
                  <c:v>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7865576"/>
        <c:axId val="287871848"/>
      </c:lineChart>
      <c:lineChart>
        <c:grouping val="standard"/>
        <c:varyColors val="0"/>
        <c:ser>
          <c:idx val="2"/>
          <c:order val="2"/>
          <c:tx>
            <c:strRef>
              <c:f>'для Word (2)'!$D$27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251986102909217E-2"/>
                  <c:y val="3.88833886194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664254360301301E-2"/>
                  <c:y val="4.2128742651073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12553388456918E-2"/>
                  <c:y val="5.27063124814716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423048043600521E-2"/>
                  <c:y val="5.1662941335094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917114453114299E-2"/>
                  <c:y val="6.32273227985592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296426764267473E-2"/>
                  <c:y val="5.0407508100152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872629447889048E-2"/>
                  <c:y val="5.9381773313904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Word (2)'!$A$28:$A$34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'для Word (2)'!$D$28:$D$34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7868320"/>
        <c:axId val="287865968"/>
      </c:lineChart>
      <c:catAx>
        <c:axId val="287865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78718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87871848"/>
        <c:scaling>
          <c:logBase val="10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87865576"/>
        <c:crosses val="autoZero"/>
        <c:crossBetween val="between"/>
      </c:valAx>
      <c:catAx>
        <c:axId val="287868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7865968"/>
        <c:crosses val="autoZero"/>
        <c:auto val="0"/>
        <c:lblAlgn val="ctr"/>
        <c:lblOffset val="100"/>
        <c:noMultiLvlLbl val="0"/>
      </c:catAx>
      <c:valAx>
        <c:axId val="287865968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786832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803"/>
          <c:y val="0.91373801916932906"/>
          <c:w val="0.74262295081967211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75000"/>
                    </a:schemeClr>
                  </a:gs>
                  <a:gs pos="50000">
                    <a:schemeClr val="accent6">
                      <a:lumMod val="40000"/>
                      <a:lumOff val="60000"/>
                    </a:schemeClr>
                  </a:gs>
                  <a:gs pos="100000">
                    <a:schemeClr val="accent6">
                      <a:lumMod val="75000"/>
                    </a:schemeClr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40000"/>
                      <a:lumOff val="60000"/>
                    </a:scheme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009900"/>
                  </a:gs>
                  <a:gs pos="50000">
                    <a:schemeClr val="accent3">
                      <a:lumMod val="60000"/>
                      <a:lumOff val="40000"/>
                    </a:schemeClr>
                  </a:gs>
                  <a:gs pos="100000">
                    <a:srgbClr val="009900"/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4098</c:v>
                </c:pt>
                <c:pt idx="1">
                  <c:v>88</c:v>
                </c:pt>
                <c:pt idx="2">
                  <c:v>97</c:v>
                </c:pt>
                <c:pt idx="3" formatCode="0.0">
                  <c:v>208.2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3"/>
        <c:axId val="287869104"/>
        <c:axId val="287866360"/>
      </c:barChart>
      <c:catAx>
        <c:axId val="28786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7866360"/>
        <c:crosses val="autoZero"/>
        <c:auto val="1"/>
        <c:lblAlgn val="ctr"/>
        <c:lblOffset val="100"/>
        <c:noMultiLvlLbl val="0"/>
      </c:catAx>
      <c:valAx>
        <c:axId val="287866360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7869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rgbClr val="131DDB"/>
                </a:gs>
                <a:gs pos="50000">
                  <a:srgbClr val="4F81BD">
                    <a:lumMod val="40000"/>
                    <a:lumOff val="60000"/>
                  </a:srgbClr>
                </a:gs>
                <a:gs pos="100000">
                  <a:srgbClr val="1414F4"/>
                </a:gs>
              </a:gsLst>
              <a:lin ang="0" scaled="0"/>
              <a:tileRect/>
            </a:gradFill>
            <a:scene3d>
              <a:camera prst="orthographicFront"/>
              <a:lightRig rig="threePt" dir="t"/>
            </a:scene3d>
            <a:sp3d>
              <a:bevelT w="0" h="0"/>
            </a:sp3d>
          </c:spPr>
          <c:invertIfNegative val="0"/>
          <c:dPt>
            <c:idx val="1"/>
            <c:invertIfNegative val="0"/>
            <c:bubble3D val="0"/>
            <c:spPr>
              <a:gradFill flip="none" rotWithShape="1">
                <a:gsLst>
                  <a:gs pos="0">
                    <a:schemeClr val="accent6">
                      <a:lumMod val="75000"/>
                    </a:schemeClr>
                  </a:gs>
                  <a:gs pos="50000">
                    <a:schemeClr val="accent6">
                      <a:lumMod val="40000"/>
                      <a:lumOff val="60000"/>
                    </a:schemeClr>
                  </a:gs>
                  <a:gs pos="100000">
                    <a:schemeClr val="accent6">
                      <a:lumMod val="75000"/>
                    </a:schemeClr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2"/>
            <c:invertIfNegative val="0"/>
            <c:bubble3D val="0"/>
            <c:spPr>
              <a:gradFill flip="none" rotWithShape="1"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40000"/>
                      <a:lumOff val="60000"/>
                    </a:scheme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Pt>
            <c:idx val="3"/>
            <c:invertIfNegative val="0"/>
            <c:bubble3D val="0"/>
            <c:spPr>
              <a:gradFill flip="none" rotWithShape="1">
                <a:gsLst>
                  <a:gs pos="0">
                    <a:srgbClr val="009900"/>
                  </a:gs>
                  <a:gs pos="50000">
                    <a:schemeClr val="accent3">
                      <a:lumMod val="60000"/>
                      <a:lumOff val="40000"/>
                    </a:schemeClr>
                  </a:gs>
                  <a:gs pos="100000">
                    <a:srgbClr val="009900"/>
                  </a:gs>
                </a:gsLst>
                <a:lin ang="0" scaled="0"/>
                <a:tileRect/>
              </a:gradFill>
              <a:scene3d>
                <a:camera prst="orthographicFront"/>
                <a:lightRig rig="threePt" dir="t"/>
              </a:scene3d>
              <a:sp3d>
                <a:bevelT w="0" h="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(млн.руб)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1411</c:v>
                </c:pt>
                <c:pt idx="1">
                  <c:v>40</c:v>
                </c:pt>
                <c:pt idx="2">
                  <c:v>19</c:v>
                </c:pt>
                <c:pt idx="3" formatCode="0.0">
                  <c:v>53.9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8"/>
        <c:axId val="287870280"/>
        <c:axId val="287870672"/>
      </c:barChart>
      <c:catAx>
        <c:axId val="287870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7870672"/>
        <c:crosses val="autoZero"/>
        <c:auto val="1"/>
        <c:lblAlgn val="ctr"/>
        <c:lblOffset val="100"/>
        <c:noMultiLvlLbl val="0"/>
      </c:catAx>
      <c:valAx>
        <c:axId val="287870672"/>
        <c:scaling>
          <c:logBase val="10"/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7870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5652477364584"/>
          <c:y val="0.22008135206009466"/>
          <c:w val="0.88890896343436521"/>
          <c:h val="0.750298975785921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Pt>
            <c:idx val="0"/>
            <c:bubble3D val="0"/>
            <c:spPr>
              <a:gradFill flip="none" rotWithShape="1">
                <a:gsLst>
                  <a:gs pos="0">
                    <a:srgbClr val="131DDB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1414F4"/>
                  </a:gs>
                </a:gsLst>
                <a:lin ang="54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F79646">
                      <a:lumMod val="75000"/>
                    </a:srgbClr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chemeClr val="accent6">
                      <a:lumMod val="75000"/>
                    </a:schemeClr>
                  </a:gs>
                </a:gsLst>
                <a:lin ang="5400000" scaled="1"/>
                <a:tileRect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rgbClr val="C0504D">
                      <a:lumMod val="40000"/>
                      <a:lumOff val="60000"/>
                    </a:srgbClr>
                  </a:gs>
                  <a:gs pos="100000">
                    <a:schemeClr val="accent2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00B0F0"/>
                  </a:gs>
                  <a:gs pos="50000">
                    <a:srgbClr val="4BACC6">
                      <a:lumMod val="20000"/>
                      <a:lumOff val="80000"/>
                    </a:srgbClr>
                  </a:gs>
                  <a:gs pos="100000">
                    <a:srgbClr val="00B0F0"/>
                  </a:gs>
                </a:gsLst>
                <a:lin ang="0" scaled="1"/>
              </a:gradFill>
            </c:spPr>
          </c:dPt>
          <c:dPt>
            <c:idx val="6"/>
            <c:bubble3D val="0"/>
            <c:explosion val="28"/>
            <c:spPr>
              <a:gradFill flip="none" rotWithShape="1">
                <a:gsLst>
                  <a:gs pos="0">
                    <a:srgbClr val="FF0000"/>
                  </a:gs>
                  <a:gs pos="50000">
                    <a:schemeClr val="accent1">
                      <a:lumMod val="20000"/>
                      <a:lumOff val="80000"/>
                    </a:schemeClr>
                  </a:gs>
                  <a:gs pos="100000">
                    <a:srgbClr val="FF0000"/>
                  </a:gs>
                </a:gsLst>
                <a:lin ang="5400000" scaled="1"/>
                <a:tileRect/>
              </a:gradFill>
            </c:spPr>
          </c:dPt>
          <c:dPt>
            <c:idx val="7"/>
            <c:bubble3D val="0"/>
            <c:explosion val="20"/>
            <c:spPr>
              <a:gradFill flip="none" rotWithShape="1"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2700000" scaled="1"/>
                <a:tileRect/>
              </a:gradFill>
            </c:spPr>
          </c:dPt>
          <c:dPt>
            <c:idx val="8"/>
            <c:bubble3D val="0"/>
            <c:explosion val="8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1"/>
              </a:gradFill>
            </c:spPr>
          </c:dPt>
          <c:dPt>
            <c:idx val="9"/>
            <c:bubble3D val="0"/>
            <c:spPr>
              <a:gradFill flip="none" rotWithShape="1"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1"/>
                <a:tileRect/>
              </a:gradFill>
            </c:spPr>
          </c:dPt>
          <c:dLbls>
            <c:dLbl>
              <c:idx val="0"/>
              <c:layout>
                <c:manualLayout>
                  <c:x val="6.2287049433083559E-2"/>
                  <c:y val="4.44465726613894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070828072357193E-2"/>
                  <c:y val="0.2663517292536575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627573648378567E-2"/>
                  <c:y val="-3.91308284606839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754293908265495"/>
                  <c:y val="0.1231125521074570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7646249849308723"/>
                  <c:y val="-0.190844758956214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202135691942617E-3"/>
                  <c:y val="-0.360036496985864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699340765321339E-3"/>
                  <c:y val="-0.140446879124629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2908278185613582E-2"/>
                  <c:y val="-0.107223129616537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2910816143952852E-2"/>
                  <c:y val="-7.46506144936217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9557263759906454"/>
                  <c:y val="1.280993764251882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жилой сектор</c:v>
                </c:pt>
                <c:pt idx="1">
                  <c:v>общественного 
назначения</c:v>
                </c:pt>
                <c:pt idx="2">
                  <c:v>производственные</c:v>
                </c:pt>
                <c:pt idx="3">
                  <c:v>складские</c:v>
                </c:pt>
                <c:pt idx="4">
                  <c:v>с/х объекты</c:v>
                </c:pt>
                <c:pt idx="5">
                  <c:v>строящиеся</c:v>
                </c:pt>
                <c:pt idx="6">
                  <c:v>транспорт</c:v>
                </c:pt>
                <c:pt idx="7">
                  <c:v>прочие</c:v>
                </c:pt>
                <c:pt idx="8">
                  <c:v>бесх-ые зд-ия, тр-т, мусор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1408</c:v>
                </c:pt>
                <c:pt idx="1">
                  <c:v>68</c:v>
                </c:pt>
                <c:pt idx="2">
                  <c:v>37</c:v>
                </c:pt>
                <c:pt idx="3">
                  <c:v>21</c:v>
                </c:pt>
                <c:pt idx="4">
                  <c:v>4</c:v>
                </c:pt>
                <c:pt idx="5">
                  <c:v>4</c:v>
                </c:pt>
                <c:pt idx="6">
                  <c:v>222</c:v>
                </c:pt>
                <c:pt idx="7">
                  <c:v>202</c:v>
                </c:pt>
                <c:pt idx="8">
                  <c:v>3543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58239364923902E-2"/>
          <c:y val="0.18746698748658247"/>
          <c:w val="0.80447176464905079"/>
          <c:h val="0.683199746417791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gradFill>
                <a:gsLst>
                  <a:gs pos="0">
                    <a:srgbClr val="1414F4"/>
                  </a:gs>
                  <a:gs pos="50000">
                    <a:srgbClr val="1F497D">
                      <a:lumMod val="20000"/>
                      <a:lumOff val="80000"/>
                    </a:srgbClr>
                  </a:gs>
                  <a:gs pos="100000">
                    <a:srgbClr val="1414F4"/>
                  </a:gs>
                </a:gsLst>
                <a:lin ang="5400000" scaled="1"/>
              </a:gradFill>
            </c:spPr>
          </c:dPt>
          <c:dPt>
            <c:idx val="1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</c:spPr>
          </c:dPt>
          <c:dPt>
            <c:idx val="2"/>
            <c:bubble3D val="0"/>
            <c:spPr>
              <a:gradFill>
                <a:gsLst>
                  <a:gs pos="0">
                    <a:srgbClr val="28E509"/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rgbClr val="28E509"/>
                  </a:gs>
                </a:gsLst>
                <a:lin ang="5400000" scaled="1"/>
              </a:gradFill>
            </c:spPr>
          </c:dPt>
          <c:dPt>
            <c:idx val="3"/>
            <c:bubble3D val="0"/>
            <c:spPr>
              <a:gradFill>
                <a:gsLst>
                  <a:gs pos="0">
                    <a:srgbClr val="4023BB"/>
                  </a:gs>
                  <a:gs pos="50000">
                    <a:schemeClr val="accent4">
                      <a:lumMod val="40000"/>
                      <a:lumOff val="60000"/>
                    </a:schemeClr>
                  </a:gs>
                  <a:gs pos="100000">
                    <a:srgbClr val="4023BB"/>
                  </a:gs>
                </a:gsLst>
                <a:lin ang="5400000" scaled="1"/>
              </a:gradFill>
            </c:spPr>
          </c:dPt>
          <c:dPt>
            <c:idx val="4"/>
            <c:bubble3D val="0"/>
            <c:spPr>
              <a:gradFill>
                <a:gsLst>
                  <a:gs pos="0">
                    <a:srgbClr val="34BAF6"/>
                  </a:gs>
                  <a:gs pos="50000">
                    <a:srgbClr val="4BACC6">
                      <a:lumMod val="40000"/>
                      <a:lumOff val="60000"/>
                    </a:srgbClr>
                  </a:gs>
                  <a:gs pos="100000">
                    <a:srgbClr val="34BAF6"/>
                  </a:gs>
                </a:gsLst>
                <a:lin ang="5400000" scaled="1"/>
              </a:gradFill>
            </c:spPr>
          </c:dPt>
          <c:dPt>
            <c:idx val="5"/>
            <c:bubble3D val="0"/>
            <c:spPr>
              <a:gradFill>
                <a:gsLst>
                  <a:gs pos="0">
                    <a:srgbClr val="EE4A00"/>
                  </a:gs>
                  <a:gs pos="50000">
                    <a:srgbClr val="F79646">
                      <a:lumMod val="40000"/>
                      <a:lumOff val="60000"/>
                    </a:srgbClr>
                  </a:gs>
                  <a:gs pos="100000">
                    <a:srgbClr val="EE4A00"/>
                  </a:gs>
                </a:gsLst>
                <a:lin ang="5400000" scaled="1"/>
              </a:gradFill>
            </c:spPr>
          </c:dPt>
          <c:dPt>
            <c:idx val="6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8064A2">
                      <a:lumMod val="40000"/>
                      <a:lumOff val="60000"/>
                    </a:srgbClr>
                  </a:gs>
                  <a:gs pos="100000">
                    <a:srgbClr val="7030A0"/>
                  </a:gs>
                </a:gsLst>
                <a:lin ang="0" scaled="0"/>
              </a:gradFill>
            </c:spPr>
          </c:dPt>
          <c:dPt>
            <c:idx val="7"/>
            <c:bubble3D val="0"/>
            <c:spPr>
              <a:gradFill>
                <a:gsLst>
                  <a:gs pos="0">
                    <a:srgbClr val="EEECE1">
                      <a:lumMod val="50000"/>
                    </a:srgbClr>
                  </a:gs>
                  <a:gs pos="50000">
                    <a:srgbClr val="EEECE1">
                      <a:lumMod val="90000"/>
                    </a:srgbClr>
                  </a:gs>
                  <a:gs pos="100000">
                    <a:schemeClr val="bg2">
                      <a:lumMod val="25000"/>
                    </a:schemeClr>
                  </a:gs>
                </a:gsLst>
                <a:lin ang="0" scaled="0"/>
              </a:gradFill>
            </c:spPr>
          </c:dPt>
          <c:dPt>
            <c:idx val="8"/>
            <c:bubble3D val="0"/>
            <c:spPr>
              <a:gradFill>
                <a:gsLst>
                  <a:gs pos="0">
                    <a:srgbClr val="EB35D5"/>
                  </a:gs>
                  <a:gs pos="50000">
                    <a:srgbClr val="C0504D">
                      <a:lumMod val="20000"/>
                      <a:lumOff val="80000"/>
                    </a:srgbClr>
                  </a:gs>
                  <a:gs pos="100000">
                    <a:srgbClr val="EB35D5"/>
                  </a:gs>
                </a:gsLst>
                <a:lin ang="0" scaled="0"/>
              </a:gradFill>
            </c:spPr>
          </c:dPt>
          <c:dPt>
            <c:idx val="9"/>
            <c:bubble3D val="0"/>
            <c:spPr>
              <a:gradFill>
                <a:gsLst>
                  <a:gs pos="0">
                    <a:srgbClr val="9BBB59">
                      <a:lumMod val="75000"/>
                    </a:srgbClr>
                  </a:gs>
                  <a:gs pos="50000">
                    <a:srgbClr val="9BBB59">
                      <a:lumMod val="40000"/>
                      <a:lumOff val="60000"/>
                    </a:srgbClr>
                  </a:gs>
                  <a:gs pos="100000">
                    <a:schemeClr val="accent3">
                      <a:lumMod val="75000"/>
                    </a:schemeClr>
                  </a:gs>
                </a:gsLst>
                <a:lin ang="0" scaled="0"/>
              </a:gradFill>
            </c:spPr>
          </c:dPt>
          <c:dLbls>
            <c:dLbl>
              <c:idx val="0"/>
              <c:layout>
                <c:manualLayout>
                  <c:x val="-2.0187313942549325E-2"/>
                  <c:y val="-0.100850220803826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985527791022846E-2"/>
                  <c:y val="-1.36188054260829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819058726497158E-2"/>
                  <c:y val="-4.05034183169921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26583256847484E-2"/>
                  <c:y val="1.34397623374001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530574635617357E-2"/>
                  <c:y val="1.20757000525894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909809657589819E-2"/>
                  <c:y val="4.493303844796161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376513901272334"/>
                  <c:y val="0.139531861880757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7146266401520005"/>
                  <c:y val="8.83822319335633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4344579514601194"/>
                  <c:y val="-9.38912475769666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НОСО</c:v>
                </c:pt>
                <c:pt idx="1">
                  <c:v>электро оборудование</c:v>
                </c:pt>
                <c:pt idx="2">
                  <c:v>печное отопление</c:v>
                </c:pt>
                <c:pt idx="3">
                  <c:v>НПУиЭ транспорта</c:v>
                </c:pt>
                <c:pt idx="4">
                  <c:v>поджоги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</c:formatCode>
                <c:ptCount val="6"/>
                <c:pt idx="0">
                  <c:v>3532</c:v>
                </c:pt>
                <c:pt idx="1">
                  <c:v>554</c:v>
                </c:pt>
                <c:pt idx="2">
                  <c:v>408</c:v>
                </c:pt>
                <c:pt idx="3">
                  <c:v>136</c:v>
                </c:pt>
                <c:pt idx="4">
                  <c:v>398</c:v>
                </c:pt>
                <c:pt idx="5">
                  <c:v>481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Analiz_CO_gubernator_.dot</Template>
  <TotalTime>518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МИНИСТЕРСТВО РОССИЙСКОЙ ФЕДЕРАЦИИ</vt:lpstr>
      <vt:lpstr>АНАЛИЗ</vt:lpstr>
      <vt:lpstr>ОБСТАНОВКИ С ПОЖАРАМИ</vt:lpstr>
    </vt:vector>
  </TitlesOfParts>
  <Company>VNIIPO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admin</dc:creator>
  <cp:keywords/>
  <dc:description/>
  <cp:lastModifiedBy>user</cp:lastModifiedBy>
  <cp:revision>34</cp:revision>
  <cp:lastPrinted>2011-05-18T05:05:00Z</cp:lastPrinted>
  <dcterms:created xsi:type="dcterms:W3CDTF">2019-03-20T05:22:00Z</dcterms:created>
  <dcterms:modified xsi:type="dcterms:W3CDTF">2019-06-13T11:53:00Z</dcterms:modified>
</cp:coreProperties>
</file>